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#86</w:t>
      </w:r>
      <w:r w:rsidR="00E7370F">
        <w:rPr>
          <w:rFonts w:ascii="Cambria" w:eastAsiaTheme="minorEastAsia" w:hAnsi="Cambria" w:cs="Arial" w:hint="eastAsia"/>
          <w:bCs/>
          <w:sz w:val="24"/>
          <w:szCs w:val="24"/>
          <w:lang w:val="en-US" w:eastAsia="zh-CN"/>
        </w:rPr>
        <w:t xml:space="preserve">Bis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264D2C">
        <w:rPr>
          <w:rFonts w:ascii="Cambria" w:eastAsiaTheme="minorEastAsia" w:hAnsi="Cambria" w:cs="Arial" w:hint="eastAsia"/>
          <w:bCs/>
          <w:sz w:val="24"/>
          <w:szCs w:val="24"/>
          <w:lang w:eastAsia="zh-CN"/>
        </w:rPr>
        <w:t>3846</w:t>
      </w:r>
    </w:p>
    <w:p w:rsidR="00022E62" w:rsidRDefault="00E7370F"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Melbourne</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Australia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w:t>
      </w:r>
      <w:r w:rsidR="00FD1897">
        <w:rPr>
          <w:rFonts w:ascii="Cambria" w:eastAsia="宋体" w:hAnsi="Cambria" w:cs="Arial" w:hint="eastAsia"/>
          <w:bCs/>
          <w:i w:val="0"/>
          <w:sz w:val="24"/>
          <w:szCs w:val="24"/>
          <w:lang w:val="en-US" w:eastAsia="zh-CN"/>
        </w:rPr>
        <w:t>6</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20</w:t>
      </w:r>
      <w:r w:rsidRPr="00E7370F">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9872DD">
        <w:rPr>
          <w:rFonts w:ascii="Cambria" w:eastAsiaTheme="minorEastAsia" w:hAnsi="Cambria" w:cs="Arial" w:hint="eastAsia"/>
          <w:b/>
          <w:sz w:val="24"/>
          <w:szCs w:val="24"/>
          <w:lang w:val="en-US" w:eastAsia="zh-CN"/>
        </w:rPr>
        <w:t>7.9.12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872DD">
        <w:rPr>
          <w:rFonts w:ascii="Cambria" w:eastAsiaTheme="minorEastAsia" w:hAnsi="Cambria" w:cs="Arial" w:hint="eastAsia"/>
          <w:b/>
          <w:bCs/>
          <w:sz w:val="24"/>
          <w:szCs w:val="24"/>
          <w:lang w:val="en-US" w:eastAsia="zh-CN"/>
        </w:rPr>
        <w:t xml:space="preserve">Discussion on RRM Requirement for FWA </w:t>
      </w:r>
      <w:r w:rsidR="00264D2C">
        <w:rPr>
          <w:rFonts w:ascii="Cambria" w:eastAsiaTheme="minorEastAsia" w:hAnsi="Cambria" w:cs="Arial" w:hint="eastAsia"/>
          <w:b/>
          <w:bCs/>
          <w:sz w:val="24"/>
          <w:szCs w:val="24"/>
          <w:lang w:val="en-US" w:eastAsia="zh-CN"/>
        </w:rPr>
        <w:t>D</w:t>
      </w:r>
      <w:r w:rsidR="009872DD">
        <w:rPr>
          <w:rFonts w:ascii="Cambria" w:eastAsiaTheme="minorEastAsia" w:hAnsi="Cambria" w:cs="Arial" w:hint="eastAsia"/>
          <w:b/>
          <w:bCs/>
          <w:sz w:val="24"/>
          <w:szCs w:val="24"/>
          <w:lang w:val="en-US" w:eastAsia="zh-CN"/>
        </w:rPr>
        <w:t>evices in FR2</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96B3B">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B3BBF" w:rsidRDefault="000B3BBF" w:rsidP="000B3BBF">
      <w:pPr>
        <w:spacing w:afterLines="50" w:after="120"/>
        <w:jc w:val="both"/>
        <w:rPr>
          <w:rFonts w:ascii="Calibri" w:eastAsia="宋体" w:hAnsi="Calibri" w:cs="Arial"/>
          <w:lang w:val="en-US" w:eastAsia="zh-CN"/>
        </w:rPr>
      </w:pPr>
      <w:r>
        <w:rPr>
          <w:rFonts w:ascii="Calibri" w:eastAsia="宋体" w:hAnsi="Calibri" w:cs="Arial" w:hint="eastAsia"/>
          <w:lang w:val="en-US" w:eastAsia="zh-CN"/>
        </w:rPr>
        <w:t>On RAN4 AH-1801 (Jan. 2018), Fixed Wireless Access (FWA) UE type is agreed to be introduced, and the following agreements were provided [1]:</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0B3BBF" w:rsidRPr="00DC3973" w:rsidTr="00AE26C9">
        <w:trPr>
          <w:trHeight w:val="2156"/>
        </w:trPr>
        <w:tc>
          <w:tcPr>
            <w:tcW w:w="9072" w:type="dxa"/>
          </w:tcPr>
          <w:p w:rsidR="000B3BBF" w:rsidRPr="00DC3973" w:rsidRDefault="000B3BBF" w:rsidP="00AE26C9">
            <w:pPr>
              <w:pStyle w:val="ListParagraph"/>
              <w:overflowPunct w:val="0"/>
              <w:autoSpaceDE w:val="0"/>
              <w:autoSpaceDN w:val="0"/>
              <w:adjustRightInd w:val="0"/>
              <w:ind w:firstLineChars="0" w:firstLine="0"/>
              <w:rPr>
                <w:rFonts w:eastAsiaTheme="minorEastAsia"/>
                <w:b/>
                <w:i/>
                <w:sz w:val="18"/>
                <w:szCs w:val="36"/>
                <w:u w:val="single"/>
              </w:rPr>
            </w:pPr>
            <w:r w:rsidRPr="00DC3973">
              <w:rPr>
                <w:rFonts w:hint="eastAsia"/>
                <w:b/>
                <w:i/>
                <w:sz w:val="18"/>
                <w:szCs w:val="36"/>
                <w:u w:val="single"/>
              </w:rPr>
              <w:t>Agreement:</w:t>
            </w:r>
          </w:p>
          <w:p w:rsidR="000B3BBF" w:rsidRPr="00DC3973" w:rsidRDefault="000B3BBF" w:rsidP="000B3BBF">
            <w:pPr>
              <w:pStyle w:val="ListParagraph"/>
              <w:numPr>
                <w:ilvl w:val="0"/>
                <w:numId w:val="10"/>
              </w:numPr>
              <w:overflowPunct w:val="0"/>
              <w:autoSpaceDE w:val="0"/>
              <w:autoSpaceDN w:val="0"/>
              <w:adjustRightInd w:val="0"/>
              <w:ind w:firstLineChars="0"/>
              <w:rPr>
                <w:i/>
                <w:sz w:val="18"/>
                <w:szCs w:val="36"/>
              </w:rPr>
            </w:pPr>
            <w:r w:rsidRPr="00DC3973">
              <w:rPr>
                <w:i/>
                <w:sz w:val="18"/>
                <w:szCs w:val="36"/>
              </w:rPr>
              <w:t>UE type</w:t>
            </w:r>
          </w:p>
          <w:p w:rsidR="000B3BBF" w:rsidRPr="00DC3973" w:rsidRDefault="000B3BBF" w:rsidP="000B3BBF">
            <w:pPr>
              <w:pStyle w:val="ListParagraph"/>
              <w:numPr>
                <w:ilvl w:val="1"/>
                <w:numId w:val="10"/>
              </w:numPr>
              <w:overflowPunct w:val="0"/>
              <w:autoSpaceDE w:val="0"/>
              <w:autoSpaceDN w:val="0"/>
              <w:adjustRightInd w:val="0"/>
              <w:ind w:firstLineChars="0"/>
              <w:rPr>
                <w:i/>
                <w:sz w:val="18"/>
                <w:szCs w:val="36"/>
              </w:rPr>
            </w:pPr>
            <w:r w:rsidRPr="00DC3973">
              <w:rPr>
                <w:i/>
                <w:sz w:val="18"/>
                <w:szCs w:val="36"/>
              </w:rPr>
              <w:t>Define a new UE type termed fixed wireless access (FWA)</w:t>
            </w:r>
          </w:p>
          <w:p w:rsidR="000B3BBF" w:rsidRPr="00DC3973" w:rsidRDefault="000B3BBF" w:rsidP="000B3BBF">
            <w:pPr>
              <w:pStyle w:val="ListParagraph"/>
              <w:numPr>
                <w:ilvl w:val="0"/>
                <w:numId w:val="10"/>
              </w:numPr>
              <w:overflowPunct w:val="0"/>
              <w:autoSpaceDE w:val="0"/>
              <w:autoSpaceDN w:val="0"/>
              <w:adjustRightInd w:val="0"/>
              <w:ind w:firstLineChars="0"/>
              <w:rPr>
                <w:i/>
                <w:sz w:val="18"/>
                <w:szCs w:val="36"/>
              </w:rPr>
            </w:pPr>
            <w:r w:rsidRPr="00DC3973">
              <w:rPr>
                <w:i/>
                <w:sz w:val="18"/>
                <w:szCs w:val="36"/>
              </w:rPr>
              <w:t>Impact on UE requirements</w:t>
            </w:r>
          </w:p>
          <w:p w:rsidR="000B3BBF" w:rsidRPr="00DC3973" w:rsidRDefault="000B3BBF" w:rsidP="000B3BBF">
            <w:pPr>
              <w:pStyle w:val="ListParagraph"/>
              <w:numPr>
                <w:ilvl w:val="1"/>
                <w:numId w:val="10"/>
              </w:numPr>
              <w:overflowPunct w:val="0"/>
              <w:autoSpaceDE w:val="0"/>
              <w:autoSpaceDN w:val="0"/>
              <w:adjustRightInd w:val="0"/>
              <w:ind w:firstLineChars="0"/>
              <w:rPr>
                <w:i/>
                <w:sz w:val="18"/>
                <w:szCs w:val="36"/>
              </w:rPr>
            </w:pPr>
            <w:r w:rsidRPr="00DC3973">
              <w:rPr>
                <w:i/>
                <w:sz w:val="18"/>
                <w:szCs w:val="36"/>
              </w:rPr>
              <w:t>The following requirements may be potentially impacted by the new UE type:</w:t>
            </w:r>
          </w:p>
          <w:p w:rsidR="000B3BBF" w:rsidRPr="00DC3973" w:rsidRDefault="000B3BBF" w:rsidP="000B3BBF">
            <w:pPr>
              <w:pStyle w:val="ListParagraph"/>
              <w:numPr>
                <w:ilvl w:val="2"/>
                <w:numId w:val="10"/>
              </w:numPr>
              <w:overflowPunct w:val="0"/>
              <w:autoSpaceDE w:val="0"/>
              <w:autoSpaceDN w:val="0"/>
              <w:adjustRightInd w:val="0"/>
              <w:ind w:firstLineChars="0"/>
              <w:rPr>
                <w:i/>
                <w:sz w:val="18"/>
                <w:szCs w:val="36"/>
              </w:rPr>
            </w:pPr>
            <w:r w:rsidRPr="00DC3973">
              <w:rPr>
                <w:i/>
                <w:sz w:val="18"/>
                <w:szCs w:val="36"/>
              </w:rPr>
              <w:t>Power class: peak EIRP</w:t>
            </w:r>
          </w:p>
          <w:p w:rsidR="000B3BBF" w:rsidRPr="00DC3973" w:rsidRDefault="000B3BBF" w:rsidP="000B3BBF">
            <w:pPr>
              <w:pStyle w:val="ListParagraph"/>
              <w:numPr>
                <w:ilvl w:val="2"/>
                <w:numId w:val="10"/>
              </w:numPr>
              <w:overflowPunct w:val="0"/>
              <w:autoSpaceDE w:val="0"/>
              <w:autoSpaceDN w:val="0"/>
              <w:adjustRightInd w:val="0"/>
              <w:ind w:firstLineChars="0"/>
              <w:rPr>
                <w:i/>
                <w:sz w:val="18"/>
                <w:szCs w:val="36"/>
              </w:rPr>
            </w:pPr>
            <w:r w:rsidRPr="00DC3973">
              <w:rPr>
                <w:i/>
                <w:sz w:val="18"/>
                <w:szCs w:val="36"/>
              </w:rPr>
              <w:t>Power class: spherical coverage</w:t>
            </w:r>
          </w:p>
          <w:p w:rsidR="000B3BBF" w:rsidRPr="00DC3973" w:rsidRDefault="000B3BBF" w:rsidP="000B3BBF">
            <w:pPr>
              <w:pStyle w:val="ListParagraph"/>
              <w:numPr>
                <w:ilvl w:val="2"/>
                <w:numId w:val="10"/>
              </w:numPr>
              <w:overflowPunct w:val="0"/>
              <w:autoSpaceDE w:val="0"/>
              <w:autoSpaceDN w:val="0"/>
              <w:adjustRightInd w:val="0"/>
              <w:ind w:firstLineChars="0"/>
              <w:rPr>
                <w:i/>
                <w:sz w:val="18"/>
                <w:szCs w:val="36"/>
              </w:rPr>
            </w:pPr>
            <w:r w:rsidRPr="00DC3973">
              <w:rPr>
                <w:i/>
                <w:sz w:val="18"/>
                <w:szCs w:val="36"/>
              </w:rPr>
              <w:t>REFSENS</w:t>
            </w:r>
          </w:p>
          <w:p w:rsidR="000B3BBF" w:rsidRPr="00DC3973" w:rsidRDefault="000B3BBF" w:rsidP="000B3BBF">
            <w:pPr>
              <w:pStyle w:val="ListParagraph"/>
              <w:numPr>
                <w:ilvl w:val="1"/>
                <w:numId w:val="10"/>
              </w:numPr>
              <w:overflowPunct w:val="0"/>
              <w:autoSpaceDE w:val="0"/>
              <w:autoSpaceDN w:val="0"/>
              <w:adjustRightInd w:val="0"/>
              <w:ind w:firstLineChars="0"/>
              <w:rPr>
                <w:i/>
                <w:sz w:val="18"/>
                <w:szCs w:val="36"/>
              </w:rPr>
            </w:pPr>
            <w:r w:rsidRPr="00DC3973">
              <w:rPr>
                <w:i/>
                <w:sz w:val="18"/>
                <w:szCs w:val="36"/>
              </w:rPr>
              <w:t>Other potential impacts are not precluded</w:t>
            </w:r>
          </w:p>
          <w:p w:rsidR="000B3BBF" w:rsidRPr="00DC3973" w:rsidRDefault="000B3BBF" w:rsidP="000B3BBF">
            <w:pPr>
              <w:pStyle w:val="ListParagraph"/>
              <w:numPr>
                <w:ilvl w:val="1"/>
                <w:numId w:val="10"/>
              </w:numPr>
              <w:overflowPunct w:val="0"/>
              <w:autoSpaceDE w:val="0"/>
              <w:autoSpaceDN w:val="0"/>
              <w:adjustRightInd w:val="0"/>
              <w:ind w:firstLineChars="0"/>
              <w:rPr>
                <w:i/>
                <w:sz w:val="18"/>
                <w:szCs w:val="36"/>
              </w:rPr>
            </w:pPr>
            <w:r w:rsidRPr="00DC3973">
              <w:rPr>
                <w:i/>
                <w:sz w:val="18"/>
                <w:szCs w:val="36"/>
              </w:rPr>
              <w:t>The requirements associated with the FWA UE type are targeted for the Rel-15 scope of the NR WI</w:t>
            </w:r>
          </w:p>
          <w:p w:rsidR="000B3BBF" w:rsidRPr="00DC3973" w:rsidRDefault="000B3BBF" w:rsidP="000B3BBF">
            <w:pPr>
              <w:pStyle w:val="ListParagraph"/>
              <w:numPr>
                <w:ilvl w:val="0"/>
                <w:numId w:val="10"/>
              </w:numPr>
              <w:overflowPunct w:val="0"/>
              <w:autoSpaceDE w:val="0"/>
              <w:autoSpaceDN w:val="0"/>
              <w:adjustRightInd w:val="0"/>
              <w:ind w:firstLineChars="0"/>
              <w:rPr>
                <w:i/>
                <w:sz w:val="18"/>
                <w:szCs w:val="36"/>
              </w:rPr>
            </w:pPr>
            <w:r w:rsidRPr="00DC3973">
              <w:rPr>
                <w:i/>
                <w:sz w:val="18"/>
                <w:szCs w:val="36"/>
              </w:rPr>
              <w:t>Peak EIRP and EIS evaluation parameters</w:t>
            </w:r>
          </w:p>
          <w:p w:rsidR="000B3BBF" w:rsidRPr="00DC3973" w:rsidRDefault="000B3BBF" w:rsidP="000B3BBF">
            <w:pPr>
              <w:pStyle w:val="ListParagraph"/>
              <w:numPr>
                <w:ilvl w:val="1"/>
                <w:numId w:val="10"/>
              </w:numPr>
              <w:overflowPunct w:val="0"/>
              <w:autoSpaceDE w:val="0"/>
              <w:autoSpaceDN w:val="0"/>
              <w:adjustRightInd w:val="0"/>
              <w:ind w:firstLineChars="0"/>
              <w:rPr>
                <w:i/>
                <w:sz w:val="18"/>
                <w:szCs w:val="36"/>
              </w:rPr>
            </w:pPr>
            <w:r w:rsidRPr="00DC3973">
              <w:rPr>
                <w:i/>
                <w:sz w:val="18"/>
                <w:szCs w:val="36"/>
              </w:rPr>
              <w:t>Verify alignment on any architecture differences and the parameters needed for peak EIRP and EIS calculation of fixed wireless access devices</w:t>
            </w:r>
          </w:p>
          <w:p w:rsidR="000B3BBF" w:rsidRPr="00DC3973" w:rsidRDefault="000B3BBF" w:rsidP="000B3BBF">
            <w:pPr>
              <w:pStyle w:val="ListParagraph"/>
              <w:numPr>
                <w:ilvl w:val="2"/>
                <w:numId w:val="10"/>
              </w:numPr>
              <w:overflowPunct w:val="0"/>
              <w:autoSpaceDE w:val="0"/>
              <w:autoSpaceDN w:val="0"/>
              <w:adjustRightInd w:val="0"/>
              <w:ind w:firstLineChars="0"/>
              <w:rPr>
                <w:i/>
                <w:sz w:val="18"/>
                <w:szCs w:val="36"/>
              </w:rPr>
            </w:pPr>
            <w:r w:rsidRPr="00DC3973">
              <w:rPr>
                <w:i/>
                <w:sz w:val="18"/>
                <w:szCs w:val="36"/>
              </w:rPr>
              <w:t>Use the table in slide 4 as starting point</w:t>
            </w:r>
          </w:p>
          <w:p w:rsidR="000B3BBF" w:rsidRPr="00DC3973" w:rsidRDefault="000B3BBF" w:rsidP="000B3BBF">
            <w:pPr>
              <w:pStyle w:val="ListParagraph"/>
              <w:numPr>
                <w:ilvl w:val="1"/>
                <w:numId w:val="10"/>
              </w:numPr>
              <w:overflowPunct w:val="0"/>
              <w:autoSpaceDE w:val="0"/>
              <w:autoSpaceDN w:val="0"/>
              <w:adjustRightInd w:val="0"/>
              <w:ind w:firstLineChars="0"/>
              <w:rPr>
                <w:i/>
                <w:sz w:val="18"/>
                <w:szCs w:val="36"/>
              </w:rPr>
            </w:pPr>
            <w:r w:rsidRPr="00DC3973">
              <w:rPr>
                <w:i/>
                <w:sz w:val="18"/>
                <w:szCs w:val="36"/>
              </w:rPr>
              <w:t>As it is not comprehensive, companies are encouraged to provide additional parameters or comments for the table</w:t>
            </w:r>
          </w:p>
          <w:p w:rsidR="000B3BBF" w:rsidRPr="00DC3973" w:rsidRDefault="000B3BBF" w:rsidP="000B3BBF">
            <w:pPr>
              <w:pStyle w:val="ListParagraph"/>
              <w:widowControl/>
              <w:numPr>
                <w:ilvl w:val="1"/>
                <w:numId w:val="10"/>
              </w:numPr>
              <w:overflowPunct w:val="0"/>
              <w:autoSpaceDE w:val="0"/>
              <w:autoSpaceDN w:val="0"/>
              <w:adjustRightInd w:val="0"/>
              <w:ind w:firstLineChars="0"/>
              <w:jc w:val="left"/>
              <w:rPr>
                <w:rFonts w:asciiTheme="minorHAnsi" w:hAnsiTheme="minorHAnsi"/>
                <w:i/>
                <w:sz w:val="16"/>
                <w:szCs w:val="36"/>
              </w:rPr>
            </w:pPr>
            <w:r w:rsidRPr="00DC3973">
              <w:rPr>
                <w:i/>
                <w:sz w:val="18"/>
                <w:szCs w:val="36"/>
              </w:rPr>
              <w:t>Testability aspect should be considered.</w:t>
            </w:r>
          </w:p>
        </w:tc>
      </w:tr>
    </w:tbl>
    <w:p w:rsidR="000B3BBF" w:rsidRDefault="000B3BBF" w:rsidP="000B3BBF">
      <w:pPr>
        <w:spacing w:afterLines="50" w:after="120"/>
        <w:jc w:val="both"/>
        <w:rPr>
          <w:rFonts w:ascii="Calibri" w:eastAsia="宋体" w:hAnsi="Calibri" w:cs="Arial"/>
          <w:lang w:val="en-US" w:eastAsia="zh-CN"/>
        </w:rPr>
      </w:pPr>
    </w:p>
    <w:p w:rsidR="000B3BBF" w:rsidRDefault="000B3BBF" w:rsidP="000B3BB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following work plan approved with </w:t>
      </w:r>
      <w:r w:rsidRPr="000B3BBF">
        <w:rPr>
          <w:rFonts w:ascii="Calibri" w:eastAsia="宋体" w:hAnsi="Calibri" w:cs="Arial"/>
          <w:lang w:val="en-US" w:eastAsia="zh-CN"/>
        </w:rPr>
        <w:t xml:space="preserve">the target </w:t>
      </w:r>
      <w:r>
        <w:rPr>
          <w:rFonts w:ascii="Calibri" w:eastAsia="宋体" w:hAnsi="Calibri" w:cs="Arial" w:hint="eastAsia"/>
          <w:lang w:val="en-US" w:eastAsia="zh-CN"/>
        </w:rPr>
        <w:t>to finalize this FWA UE type</w:t>
      </w:r>
      <w:r w:rsidRPr="000B3BBF">
        <w:rPr>
          <w:rFonts w:ascii="Calibri" w:eastAsia="宋体" w:hAnsi="Calibri" w:cs="Arial"/>
          <w:lang w:val="en-US" w:eastAsia="zh-CN"/>
        </w:rPr>
        <w:t xml:space="preserve"> in Rel-15</w:t>
      </w:r>
      <w:r>
        <w:rPr>
          <w:rFonts w:ascii="Calibri" w:eastAsia="宋体" w:hAnsi="Calibri" w:cs="Arial" w:hint="eastAsia"/>
          <w:lang w:val="en-US" w:eastAsia="zh-CN"/>
        </w:rPr>
        <w:t xml:space="preserve"> [1], RAN4 need to catch up the plan by study the impact on RRM specification due to FWA UE type. </w:t>
      </w:r>
      <w:r w:rsidR="003B16EB">
        <w:rPr>
          <w:rFonts w:ascii="Calibri" w:eastAsia="宋体" w:hAnsi="Calibri" w:cs="Arial" w:hint="eastAsia"/>
          <w:lang w:val="en-US" w:eastAsia="zh-CN"/>
        </w:rPr>
        <w:t>As far as we understand, FWA UE type</w:t>
      </w:r>
      <w:r w:rsidR="003B16EB">
        <w:rPr>
          <w:rFonts w:ascii="Calibri" w:eastAsia="宋体" w:hAnsi="Calibri" w:cs="Arial"/>
          <w:lang w:val="en-US" w:eastAsia="zh-CN"/>
        </w:rPr>
        <w:t>’</w:t>
      </w:r>
      <w:r w:rsidR="003B16EB">
        <w:rPr>
          <w:rFonts w:ascii="Calibri" w:eastAsia="宋体" w:hAnsi="Calibri" w:cs="Arial" w:hint="eastAsia"/>
          <w:lang w:val="en-US" w:eastAsia="zh-CN"/>
        </w:rPr>
        <w:t>s impact on RRM requirement has not be discussed or addressed</w:t>
      </w:r>
      <w:r w:rsidR="00561DB3">
        <w:rPr>
          <w:rFonts w:ascii="Calibri" w:eastAsia="宋体" w:hAnsi="Calibri" w:cs="Arial" w:hint="eastAsia"/>
          <w:lang w:val="en-US" w:eastAsia="zh-CN"/>
        </w:rPr>
        <w:t xml:space="preserve"> so far</w:t>
      </w:r>
      <w:r w:rsidR="003B16EB">
        <w:rPr>
          <w:rFonts w:ascii="Calibri" w:eastAsia="宋体" w:hAnsi="Calibri" w:cs="Arial" w:hint="eastAsia"/>
          <w:lang w:val="en-US" w:eastAsia="zh-CN"/>
        </w:rPr>
        <w:t xml:space="preserve">, </w:t>
      </w:r>
      <w:r w:rsidR="00561DB3">
        <w:rPr>
          <w:rFonts w:ascii="Calibri" w:eastAsia="宋体" w:hAnsi="Calibri" w:cs="Arial" w:hint="eastAsia"/>
          <w:lang w:val="en-US" w:eastAsia="zh-CN"/>
        </w:rPr>
        <w:t>hence</w:t>
      </w:r>
      <w:r w:rsidR="003B16EB">
        <w:rPr>
          <w:rFonts w:ascii="Calibri" w:eastAsia="宋体" w:hAnsi="Calibri" w:cs="Arial" w:hint="eastAsia"/>
          <w:lang w:val="en-US" w:eastAsia="zh-CN"/>
        </w:rPr>
        <w:t xml:space="preserve"> we would </w:t>
      </w:r>
      <w:r w:rsidR="003B16EB">
        <w:rPr>
          <w:rFonts w:ascii="Calibri" w:eastAsia="宋体" w:hAnsi="Calibri" w:cs="Arial"/>
          <w:lang w:val="en-US" w:eastAsia="zh-CN"/>
        </w:rPr>
        <w:t>like</w:t>
      </w:r>
      <w:r w:rsidR="003B16EB">
        <w:rPr>
          <w:rFonts w:ascii="Calibri" w:eastAsia="宋体" w:hAnsi="Calibri" w:cs="Arial" w:hint="eastAsia"/>
          <w:lang w:val="en-US" w:eastAsia="zh-CN"/>
        </w:rPr>
        <w:t xml:space="preserve"> to use this paper to trigger this </w:t>
      </w:r>
      <w:r w:rsidR="003B16EB">
        <w:rPr>
          <w:rFonts w:ascii="Calibri" w:eastAsia="宋体" w:hAnsi="Calibri" w:cs="Arial"/>
          <w:lang w:val="en-US" w:eastAsia="zh-CN"/>
        </w:rPr>
        <w:t>discussion</w:t>
      </w:r>
      <w:r w:rsidR="003B16EB">
        <w:rPr>
          <w:rFonts w:ascii="Calibri" w:eastAsia="宋体" w:hAnsi="Calibri" w:cs="Arial" w:hint="eastAsia"/>
          <w:lang w:val="en-US" w:eastAsia="zh-CN"/>
        </w:rPr>
        <w:t xml:space="preserve">.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0B3BBF" w:rsidRPr="002C416D" w:rsidTr="00AE26C9">
        <w:trPr>
          <w:trHeight w:val="2156"/>
        </w:trPr>
        <w:tc>
          <w:tcPr>
            <w:tcW w:w="9072" w:type="dxa"/>
          </w:tcPr>
          <w:p w:rsidR="000B3BBF" w:rsidRPr="00DC3973" w:rsidRDefault="000B3BBF" w:rsidP="00AE26C9">
            <w:pPr>
              <w:pStyle w:val="ListParagraph"/>
              <w:overflowPunct w:val="0"/>
              <w:autoSpaceDE w:val="0"/>
              <w:autoSpaceDN w:val="0"/>
              <w:adjustRightInd w:val="0"/>
              <w:ind w:firstLineChars="0" w:firstLine="0"/>
              <w:rPr>
                <w:rFonts w:eastAsiaTheme="minorEastAsia"/>
                <w:b/>
                <w:i/>
                <w:sz w:val="18"/>
                <w:szCs w:val="36"/>
                <w:u w:val="single"/>
              </w:rPr>
            </w:pPr>
            <w:r>
              <w:rPr>
                <w:rFonts w:hint="eastAsia"/>
                <w:b/>
                <w:i/>
                <w:sz w:val="18"/>
                <w:szCs w:val="36"/>
                <w:u w:val="single"/>
              </w:rPr>
              <w:t>Approved Work Plan</w:t>
            </w:r>
            <w:r w:rsidRPr="00DC3973">
              <w:rPr>
                <w:rFonts w:hint="eastAsia"/>
                <w:b/>
                <w:i/>
                <w:sz w:val="18"/>
                <w:szCs w:val="36"/>
                <w:u w:val="single"/>
              </w:rPr>
              <w:t>:</w:t>
            </w:r>
          </w:p>
          <w:p w:rsidR="000B3BBF" w:rsidRPr="00BE7913" w:rsidRDefault="000B3BBF" w:rsidP="000B3BBF">
            <w:pPr>
              <w:pStyle w:val="ListParagraph"/>
              <w:numPr>
                <w:ilvl w:val="0"/>
                <w:numId w:val="10"/>
              </w:numPr>
              <w:overflowPunct w:val="0"/>
              <w:autoSpaceDE w:val="0"/>
              <w:autoSpaceDN w:val="0"/>
              <w:adjustRightInd w:val="0"/>
              <w:spacing w:beforeLines="20" w:before="48"/>
              <w:ind w:firstLineChars="0"/>
              <w:rPr>
                <w:sz w:val="18"/>
                <w:szCs w:val="36"/>
              </w:rPr>
            </w:pPr>
            <w:r w:rsidRPr="00BE7913">
              <w:rPr>
                <w:sz w:val="18"/>
                <w:szCs w:val="36"/>
              </w:rPr>
              <w:t>RAN4 AH-1801:</w:t>
            </w:r>
          </w:p>
          <w:p w:rsidR="000B3BBF" w:rsidRPr="00BE7913" w:rsidRDefault="000B3BBF" w:rsidP="000B3BBF">
            <w:pPr>
              <w:pStyle w:val="ListParagraph"/>
              <w:numPr>
                <w:ilvl w:val="1"/>
                <w:numId w:val="10"/>
              </w:numPr>
              <w:overflowPunct w:val="0"/>
              <w:autoSpaceDE w:val="0"/>
              <w:autoSpaceDN w:val="0"/>
              <w:adjustRightInd w:val="0"/>
              <w:spacing w:beforeLines="20" w:before="48"/>
              <w:ind w:firstLineChars="0"/>
              <w:rPr>
                <w:sz w:val="18"/>
                <w:szCs w:val="36"/>
              </w:rPr>
            </w:pPr>
            <w:r w:rsidRPr="00BE7913">
              <w:rPr>
                <w:sz w:val="18"/>
                <w:szCs w:val="36"/>
              </w:rPr>
              <w:t>Agree on the framework and work plan to implement requirements for the FWA UE type</w:t>
            </w:r>
          </w:p>
          <w:p w:rsidR="000B3BBF" w:rsidRPr="00BE7913" w:rsidRDefault="000B3BBF" w:rsidP="000B3BBF">
            <w:pPr>
              <w:pStyle w:val="ListParagraph"/>
              <w:numPr>
                <w:ilvl w:val="0"/>
                <w:numId w:val="10"/>
              </w:numPr>
              <w:overflowPunct w:val="0"/>
              <w:autoSpaceDE w:val="0"/>
              <w:autoSpaceDN w:val="0"/>
              <w:adjustRightInd w:val="0"/>
              <w:spacing w:beforeLines="20" w:before="48"/>
              <w:ind w:firstLineChars="0"/>
              <w:rPr>
                <w:sz w:val="18"/>
                <w:szCs w:val="36"/>
              </w:rPr>
            </w:pPr>
            <w:r w:rsidRPr="00BE7913">
              <w:rPr>
                <w:sz w:val="18"/>
                <w:szCs w:val="36"/>
              </w:rPr>
              <w:t>RAN4 #86:</w:t>
            </w:r>
          </w:p>
          <w:p w:rsidR="000B3BBF" w:rsidRPr="00BE7913" w:rsidRDefault="000B3BBF" w:rsidP="000B3BBF">
            <w:pPr>
              <w:pStyle w:val="ListParagraph"/>
              <w:numPr>
                <w:ilvl w:val="1"/>
                <w:numId w:val="10"/>
              </w:numPr>
              <w:overflowPunct w:val="0"/>
              <w:autoSpaceDE w:val="0"/>
              <w:autoSpaceDN w:val="0"/>
              <w:adjustRightInd w:val="0"/>
              <w:spacing w:beforeLines="20" w:before="48"/>
              <w:ind w:firstLineChars="0"/>
              <w:rPr>
                <w:sz w:val="18"/>
                <w:szCs w:val="36"/>
              </w:rPr>
            </w:pPr>
            <w:r w:rsidRPr="00BE7913">
              <w:rPr>
                <w:sz w:val="18"/>
                <w:szCs w:val="36"/>
              </w:rPr>
              <w:t>Finalize the scope of the impact of the FWA UE type on TS38.101-2</w:t>
            </w:r>
          </w:p>
          <w:p w:rsidR="000B3BBF" w:rsidRPr="00BE7913" w:rsidRDefault="000B3BBF" w:rsidP="000B3BBF">
            <w:pPr>
              <w:pStyle w:val="ListParagraph"/>
              <w:numPr>
                <w:ilvl w:val="1"/>
                <w:numId w:val="10"/>
              </w:numPr>
              <w:overflowPunct w:val="0"/>
              <w:autoSpaceDE w:val="0"/>
              <w:autoSpaceDN w:val="0"/>
              <w:adjustRightInd w:val="0"/>
              <w:spacing w:beforeLines="20" w:before="48"/>
              <w:ind w:firstLineChars="0"/>
              <w:rPr>
                <w:sz w:val="18"/>
                <w:szCs w:val="36"/>
              </w:rPr>
            </w:pPr>
            <w:r w:rsidRPr="00BE7913">
              <w:rPr>
                <w:sz w:val="18"/>
                <w:szCs w:val="36"/>
              </w:rPr>
              <w:t>Consolidate feedback and finalize parameters to be used in peak EIRP and EIS analysis</w:t>
            </w:r>
          </w:p>
          <w:p w:rsidR="000B3BBF" w:rsidRPr="00BE7913" w:rsidRDefault="000B3BBF" w:rsidP="000B3BBF">
            <w:pPr>
              <w:pStyle w:val="ListParagraph"/>
              <w:numPr>
                <w:ilvl w:val="1"/>
                <w:numId w:val="10"/>
              </w:numPr>
              <w:overflowPunct w:val="0"/>
              <w:autoSpaceDE w:val="0"/>
              <w:autoSpaceDN w:val="0"/>
              <w:adjustRightInd w:val="0"/>
              <w:spacing w:beforeLines="20" w:before="48"/>
              <w:ind w:firstLineChars="0"/>
              <w:rPr>
                <w:sz w:val="18"/>
                <w:szCs w:val="36"/>
              </w:rPr>
            </w:pPr>
            <w:r w:rsidRPr="00BE7913">
              <w:rPr>
                <w:sz w:val="18"/>
                <w:szCs w:val="36"/>
              </w:rPr>
              <w:t>Discuss spherical coverage simulation assumptions suitable for the use case</w:t>
            </w:r>
          </w:p>
          <w:p w:rsidR="000B3BBF" w:rsidRPr="00BE7913" w:rsidRDefault="000B3BBF" w:rsidP="000B3BBF">
            <w:pPr>
              <w:pStyle w:val="ListParagraph"/>
              <w:numPr>
                <w:ilvl w:val="0"/>
                <w:numId w:val="10"/>
              </w:numPr>
              <w:overflowPunct w:val="0"/>
              <w:autoSpaceDE w:val="0"/>
              <w:autoSpaceDN w:val="0"/>
              <w:adjustRightInd w:val="0"/>
              <w:spacing w:beforeLines="20" w:before="48"/>
              <w:ind w:firstLineChars="0"/>
              <w:rPr>
                <w:sz w:val="18"/>
                <w:szCs w:val="36"/>
              </w:rPr>
            </w:pPr>
            <w:r w:rsidRPr="00BE7913">
              <w:rPr>
                <w:sz w:val="18"/>
                <w:szCs w:val="36"/>
              </w:rPr>
              <w:t>RAN4 #86-Bis:</w:t>
            </w:r>
          </w:p>
          <w:p w:rsidR="000B3BBF" w:rsidRPr="00BE7913" w:rsidRDefault="000B3BBF" w:rsidP="000B3BBF">
            <w:pPr>
              <w:pStyle w:val="ListParagraph"/>
              <w:numPr>
                <w:ilvl w:val="1"/>
                <w:numId w:val="10"/>
              </w:numPr>
              <w:overflowPunct w:val="0"/>
              <w:autoSpaceDE w:val="0"/>
              <w:autoSpaceDN w:val="0"/>
              <w:adjustRightInd w:val="0"/>
              <w:spacing w:beforeLines="20" w:before="48"/>
              <w:ind w:firstLineChars="0"/>
              <w:rPr>
                <w:sz w:val="18"/>
                <w:szCs w:val="36"/>
              </w:rPr>
            </w:pPr>
            <w:r w:rsidRPr="00BE7913">
              <w:rPr>
                <w:sz w:val="18"/>
                <w:szCs w:val="36"/>
              </w:rPr>
              <w:t>Make progress on the power class and REFSENS evaluations</w:t>
            </w:r>
          </w:p>
          <w:p w:rsidR="000B3BBF" w:rsidRPr="00BE7913" w:rsidRDefault="000B3BBF" w:rsidP="000B3BBF">
            <w:pPr>
              <w:pStyle w:val="ListParagraph"/>
              <w:numPr>
                <w:ilvl w:val="1"/>
                <w:numId w:val="10"/>
              </w:numPr>
              <w:overflowPunct w:val="0"/>
              <w:autoSpaceDE w:val="0"/>
              <w:autoSpaceDN w:val="0"/>
              <w:adjustRightInd w:val="0"/>
              <w:spacing w:beforeLines="20" w:before="48"/>
              <w:ind w:firstLineChars="0"/>
              <w:rPr>
                <w:sz w:val="18"/>
                <w:szCs w:val="36"/>
              </w:rPr>
            </w:pPr>
            <w:r w:rsidRPr="00BE7913">
              <w:rPr>
                <w:sz w:val="18"/>
                <w:szCs w:val="36"/>
              </w:rPr>
              <w:t>Make progress on spherical coverage evaluations</w:t>
            </w:r>
          </w:p>
          <w:p w:rsidR="000B3BBF" w:rsidRPr="00BE7913" w:rsidRDefault="000B3BBF" w:rsidP="000B3BBF">
            <w:pPr>
              <w:pStyle w:val="ListParagraph"/>
              <w:numPr>
                <w:ilvl w:val="0"/>
                <w:numId w:val="10"/>
              </w:numPr>
              <w:overflowPunct w:val="0"/>
              <w:autoSpaceDE w:val="0"/>
              <w:autoSpaceDN w:val="0"/>
              <w:adjustRightInd w:val="0"/>
              <w:spacing w:beforeLines="20" w:before="48"/>
              <w:ind w:firstLineChars="0"/>
              <w:rPr>
                <w:sz w:val="18"/>
                <w:szCs w:val="36"/>
              </w:rPr>
            </w:pPr>
            <w:r w:rsidRPr="00BE7913">
              <w:rPr>
                <w:sz w:val="18"/>
                <w:szCs w:val="36"/>
              </w:rPr>
              <w:t>RAN4 #87:</w:t>
            </w:r>
          </w:p>
          <w:p w:rsidR="000B3BBF" w:rsidRPr="00637F35" w:rsidRDefault="000B3BBF" w:rsidP="000B3BBF">
            <w:pPr>
              <w:pStyle w:val="ListParagraph"/>
              <w:widowControl/>
              <w:numPr>
                <w:ilvl w:val="1"/>
                <w:numId w:val="10"/>
              </w:numPr>
              <w:overflowPunct w:val="0"/>
              <w:autoSpaceDE w:val="0"/>
              <w:autoSpaceDN w:val="0"/>
              <w:adjustRightInd w:val="0"/>
              <w:spacing w:beforeLines="20" w:before="48"/>
              <w:ind w:firstLineChars="0"/>
              <w:jc w:val="left"/>
              <w:rPr>
                <w:rFonts w:asciiTheme="minorHAnsi" w:hAnsiTheme="minorHAnsi"/>
                <w:sz w:val="18"/>
                <w:szCs w:val="36"/>
              </w:rPr>
            </w:pPr>
            <w:r w:rsidRPr="00BE7913">
              <w:rPr>
                <w:sz w:val="18"/>
                <w:szCs w:val="36"/>
              </w:rPr>
              <w:t>Finalize the requirements for the FWA UE type</w:t>
            </w:r>
          </w:p>
        </w:tc>
      </w:tr>
    </w:tbl>
    <w:p w:rsidR="000B3BBF" w:rsidRDefault="000B3BBF" w:rsidP="000B3BBF">
      <w:pPr>
        <w:spacing w:afterLines="50" w:after="120"/>
        <w:jc w:val="both"/>
        <w:rPr>
          <w:rFonts w:ascii="Calibri" w:eastAsia="宋体" w:hAnsi="Calibri" w:cs="Arial"/>
          <w:lang w:val="en-US" w:eastAsia="zh-CN"/>
        </w:rPr>
      </w:pPr>
    </w:p>
    <w:bookmarkEnd w:id="0"/>
    <w:p w:rsidR="007907BF" w:rsidRDefault="00D925A8" w:rsidP="00D925A8">
      <w:pPr>
        <w:spacing w:afterLines="50" w:after="120"/>
        <w:jc w:val="both"/>
        <w:rPr>
          <w:rFonts w:ascii="Calibri" w:eastAsia="宋体" w:hAnsi="Calibri" w:cs="Arial"/>
          <w:lang w:val="en-US" w:eastAsia="zh-CN"/>
        </w:rPr>
      </w:pPr>
      <w:r w:rsidRPr="00D925A8">
        <w:rPr>
          <w:rFonts w:ascii="Calibri" w:eastAsia="宋体" w:hAnsi="Calibri" w:cs="Arial" w:hint="eastAsia"/>
          <w:lang w:val="en-US" w:eastAsia="zh-CN"/>
        </w:rPr>
        <w:t>In t</w:t>
      </w:r>
      <w:r>
        <w:rPr>
          <w:rFonts w:ascii="Calibri" w:eastAsia="宋体" w:hAnsi="Calibri" w:cs="Arial" w:hint="eastAsia"/>
          <w:lang w:val="en-US" w:eastAsia="zh-CN"/>
        </w:rPr>
        <w:t xml:space="preserve">his </w:t>
      </w:r>
      <w:r w:rsidR="003B16EB">
        <w:rPr>
          <w:rFonts w:ascii="Calibri" w:eastAsia="宋体" w:hAnsi="Calibri" w:cs="Arial" w:hint="eastAsia"/>
          <w:lang w:val="en-US" w:eastAsia="zh-CN"/>
        </w:rPr>
        <w:t>meeting, we have an accompanying paper</w:t>
      </w:r>
      <w:r w:rsidR="00AE26C9">
        <w:rPr>
          <w:rFonts w:ascii="Calibri" w:eastAsia="宋体" w:hAnsi="Calibri" w:cs="Arial" w:hint="eastAsia"/>
          <w:lang w:val="en-US" w:eastAsia="zh-CN"/>
        </w:rPr>
        <w:t xml:space="preserve"> [6]</w:t>
      </w:r>
      <w:r w:rsidR="003B16EB">
        <w:rPr>
          <w:rFonts w:ascii="Calibri" w:eastAsia="宋体" w:hAnsi="Calibri" w:cs="Arial" w:hint="eastAsia"/>
          <w:lang w:val="en-US" w:eastAsia="zh-CN"/>
        </w:rPr>
        <w:t xml:space="preserve"> </w:t>
      </w:r>
      <w:r w:rsidR="003B16EB" w:rsidRPr="003B16EB">
        <w:rPr>
          <w:rFonts w:ascii="Calibri" w:eastAsia="宋体" w:hAnsi="Calibri" w:cs="Arial"/>
          <w:lang w:val="en-US" w:eastAsia="zh-CN"/>
        </w:rPr>
        <w:t>to further provide our understanding and clarification on FWA UE product type and also our view on how we precede the work in RAN4, especially the UE RF requirements impacted by introducing FWA UE type</w:t>
      </w:r>
      <w:r w:rsidR="00561DB3">
        <w:rPr>
          <w:rFonts w:ascii="Calibri" w:eastAsia="宋体" w:hAnsi="Calibri" w:cs="Arial" w:hint="eastAsia"/>
          <w:lang w:val="en-US" w:eastAsia="zh-CN"/>
        </w:rPr>
        <w:t xml:space="preserve"> </w:t>
      </w:r>
      <w:r w:rsidR="00561DB3">
        <w:rPr>
          <w:rFonts w:ascii="Calibri" w:eastAsia="宋体" w:hAnsi="Calibri" w:cs="Arial"/>
          <w:lang w:val="en-US" w:eastAsia="zh-CN"/>
        </w:rPr>
        <w:t>with</w:t>
      </w:r>
      <w:r w:rsidR="00561DB3">
        <w:rPr>
          <w:rFonts w:ascii="Calibri" w:eastAsia="宋体" w:hAnsi="Calibri" w:cs="Arial" w:hint="eastAsia"/>
          <w:lang w:val="en-US" w:eastAsia="zh-CN"/>
        </w:rPr>
        <w:t xml:space="preserve"> 55dBm peak EIRP limit</w:t>
      </w:r>
      <w:r w:rsidR="003B16EB">
        <w:rPr>
          <w:rFonts w:ascii="Calibri" w:eastAsia="宋体" w:hAnsi="Calibri" w:cs="Arial" w:hint="eastAsia"/>
          <w:lang w:val="en-US" w:eastAsia="zh-CN"/>
        </w:rPr>
        <w:t>, which should also be noted since the impact on RRM requirement is tightly related to FR2 FWA UE</w:t>
      </w:r>
      <w:r w:rsidR="003B16EB">
        <w:rPr>
          <w:rFonts w:ascii="Calibri" w:eastAsia="宋体" w:hAnsi="Calibri" w:cs="Arial"/>
          <w:lang w:val="en-US" w:eastAsia="zh-CN"/>
        </w:rPr>
        <w:t>’</w:t>
      </w:r>
      <w:r w:rsidR="003B16EB">
        <w:rPr>
          <w:rFonts w:ascii="Calibri" w:eastAsia="宋体" w:hAnsi="Calibri" w:cs="Arial" w:hint="eastAsia"/>
          <w:lang w:val="en-US" w:eastAsia="zh-CN"/>
        </w:rPr>
        <w:t>s use case</w:t>
      </w:r>
      <w:r w:rsidR="00866DC5">
        <w:rPr>
          <w:rFonts w:ascii="Calibri" w:eastAsia="宋体" w:hAnsi="Calibri" w:cs="Arial" w:hint="eastAsia"/>
          <w:lang w:val="en-US" w:eastAsia="zh-CN"/>
        </w:rPr>
        <w:t xml:space="preserve">. </w:t>
      </w:r>
      <w:r w:rsidR="00AE26C9">
        <w:rPr>
          <w:rFonts w:ascii="Calibri" w:eastAsia="宋体" w:hAnsi="Calibri" w:cs="Arial" w:hint="eastAsia"/>
          <w:lang w:val="en-US" w:eastAsia="zh-CN"/>
        </w:rPr>
        <w:t>Similar to the analysis in o</w:t>
      </w:r>
      <w:r w:rsidR="00561DB3">
        <w:rPr>
          <w:rFonts w:ascii="Calibri" w:eastAsia="宋体" w:hAnsi="Calibri" w:cs="Arial" w:hint="eastAsia"/>
          <w:lang w:val="en-US" w:eastAsia="zh-CN"/>
        </w:rPr>
        <w:t xml:space="preserve">ur accompanying paper [6], we also focus the study on </w:t>
      </w:r>
      <w:r w:rsidR="00561DB3" w:rsidRPr="003B16EB">
        <w:rPr>
          <w:rFonts w:ascii="Calibri" w:eastAsia="宋体" w:hAnsi="Calibri" w:cs="Arial"/>
          <w:lang w:val="en-US" w:eastAsia="zh-CN"/>
        </w:rPr>
        <w:t>FWA UE type</w:t>
      </w:r>
      <w:r w:rsidR="00561DB3">
        <w:rPr>
          <w:rFonts w:ascii="Calibri" w:eastAsia="宋体" w:hAnsi="Calibri" w:cs="Arial" w:hint="eastAsia"/>
          <w:lang w:val="en-US" w:eastAsia="zh-CN"/>
        </w:rPr>
        <w:t xml:space="preserve"> </w:t>
      </w:r>
      <w:r w:rsidR="00561DB3">
        <w:rPr>
          <w:rFonts w:ascii="Calibri" w:eastAsia="宋体" w:hAnsi="Calibri" w:cs="Arial"/>
          <w:lang w:val="en-US" w:eastAsia="zh-CN"/>
        </w:rPr>
        <w:t>with</w:t>
      </w:r>
      <w:r w:rsidR="00561DB3">
        <w:rPr>
          <w:rFonts w:ascii="Calibri" w:eastAsia="宋体" w:hAnsi="Calibri" w:cs="Arial" w:hint="eastAsia"/>
          <w:lang w:val="en-US" w:eastAsia="zh-CN"/>
        </w:rPr>
        <w:t xml:space="preserve"> 55dBm peak EIRP limit in this paper. </w:t>
      </w:r>
    </w:p>
    <w:p w:rsidR="0078235E" w:rsidRPr="003B16EB" w:rsidRDefault="002C416D" w:rsidP="0078235E">
      <w:pPr>
        <w:pStyle w:val="Heading1"/>
        <w:numPr>
          <w:ilvl w:val="0"/>
          <w:numId w:val="3"/>
        </w:numPr>
        <w:rPr>
          <w:rFonts w:ascii="Cambria" w:eastAsia="宋体" w:hAnsi="Cambria" w:cs="Arial"/>
          <w:b/>
          <w:lang w:val="en-US" w:eastAsia="zh-CN"/>
        </w:rPr>
      </w:pPr>
      <w:r w:rsidRPr="003B16EB">
        <w:rPr>
          <w:rFonts w:ascii="Cambria" w:eastAsia="宋体" w:hAnsi="Cambria" w:cs="Arial" w:hint="eastAsia"/>
          <w:b/>
          <w:lang w:val="en-US" w:eastAsia="zh-CN"/>
        </w:rPr>
        <w:lastRenderedPageBreak/>
        <w:t>Discussion</w:t>
      </w:r>
    </w:p>
    <w:p w:rsidR="00944FA0" w:rsidRDefault="00944FA0" w:rsidP="00944FA0">
      <w:pPr>
        <w:pStyle w:val="Heading4"/>
        <w:numPr>
          <w:ilvl w:val="1"/>
          <w:numId w:val="11"/>
        </w:numPr>
        <w:rPr>
          <w:lang w:val="en-US"/>
        </w:rPr>
      </w:pPr>
      <w:r>
        <w:rPr>
          <w:rFonts w:eastAsiaTheme="minorEastAsia" w:hint="eastAsia"/>
          <w:lang w:val="en-US" w:eastAsia="zh-CN"/>
        </w:rPr>
        <w:t>Use Case for FWA (with 55dBm peak EIRP limit)</w:t>
      </w:r>
    </w:p>
    <w:p w:rsidR="006E568B" w:rsidRDefault="00866DC5"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we </w:t>
      </w:r>
      <w:r>
        <w:rPr>
          <w:rFonts w:ascii="Calibri" w:eastAsia="宋体" w:hAnsi="Calibri" w:cs="Arial"/>
          <w:lang w:val="en-US" w:eastAsia="zh-CN"/>
        </w:rPr>
        <w:t>discussed</w:t>
      </w:r>
      <w:r>
        <w:rPr>
          <w:rFonts w:ascii="Calibri" w:eastAsia="宋体" w:hAnsi="Calibri" w:cs="Arial" w:hint="eastAsia"/>
          <w:lang w:val="en-US" w:eastAsia="zh-CN"/>
        </w:rPr>
        <w:t xml:space="preserve"> </w:t>
      </w:r>
      <w:r w:rsidR="002772AE">
        <w:rPr>
          <w:rFonts w:ascii="Calibri" w:eastAsia="宋体" w:hAnsi="Calibri" w:cs="Arial" w:hint="eastAsia"/>
          <w:lang w:val="en-US" w:eastAsia="zh-CN"/>
        </w:rPr>
        <w:t>in our accompanying paper</w:t>
      </w:r>
      <w:r w:rsidR="006E568B">
        <w:rPr>
          <w:rFonts w:ascii="Calibri" w:eastAsia="宋体" w:hAnsi="Calibri" w:cs="Arial" w:hint="eastAsia"/>
          <w:lang w:val="en-US" w:eastAsia="zh-CN"/>
        </w:rPr>
        <w:t xml:space="preserve"> [6]</w:t>
      </w:r>
      <w:r w:rsidR="002772AE">
        <w:rPr>
          <w:rFonts w:ascii="Calibri" w:eastAsia="宋体" w:hAnsi="Calibri" w:cs="Arial" w:hint="eastAsia"/>
          <w:lang w:val="en-US" w:eastAsia="zh-CN"/>
        </w:rPr>
        <w:t xml:space="preserve">, </w:t>
      </w:r>
      <w:r w:rsidR="006E568B">
        <w:rPr>
          <w:rFonts w:ascii="Calibri" w:eastAsia="宋体" w:hAnsi="Calibri" w:cs="Arial" w:hint="eastAsia"/>
          <w:lang w:val="en-US" w:eastAsia="zh-CN"/>
        </w:rPr>
        <w:t>with the</w:t>
      </w:r>
      <w:r w:rsidR="002772AE">
        <w:rPr>
          <w:rFonts w:ascii="Calibri" w:eastAsia="宋体" w:hAnsi="Calibri" w:cs="Arial" w:hint="eastAsia"/>
          <w:lang w:val="en-US" w:eastAsia="zh-CN"/>
        </w:rPr>
        <w:t xml:space="preserve"> focus on the </w:t>
      </w:r>
      <w:r w:rsidR="006E568B">
        <w:rPr>
          <w:rFonts w:ascii="Calibri" w:eastAsia="宋体" w:hAnsi="Calibri" w:cs="Arial" w:hint="eastAsia"/>
          <w:lang w:val="en-US" w:eastAsia="zh-CN"/>
        </w:rPr>
        <w:t>FWA UE type</w:t>
      </w:r>
      <w:r w:rsidR="002772AE">
        <w:rPr>
          <w:rFonts w:ascii="Calibri" w:eastAsia="宋体" w:hAnsi="Calibri" w:cs="Arial" w:hint="eastAsia"/>
          <w:lang w:val="en-US" w:eastAsia="zh-CN"/>
        </w:rPr>
        <w:t xml:space="preserve"> with maximum EIRP limit of 55dBm</w:t>
      </w:r>
      <w:r w:rsidR="006E568B">
        <w:rPr>
          <w:rFonts w:ascii="Calibri" w:eastAsia="宋体" w:hAnsi="Calibri" w:cs="Arial" w:hint="eastAsia"/>
          <w:lang w:val="en-US" w:eastAsia="zh-CN"/>
        </w:rPr>
        <w:t>, FCC</w:t>
      </w:r>
      <w:r w:rsidR="006E568B">
        <w:rPr>
          <w:rFonts w:ascii="Calibri" w:eastAsia="宋体" w:hAnsi="Calibri" w:cs="Arial"/>
          <w:lang w:val="en-US" w:eastAsia="zh-CN"/>
        </w:rPr>
        <w:t>’</w:t>
      </w:r>
      <w:r w:rsidR="006E568B">
        <w:rPr>
          <w:rFonts w:ascii="Calibri" w:eastAsia="宋体" w:hAnsi="Calibri" w:cs="Arial" w:hint="eastAsia"/>
          <w:lang w:val="en-US" w:eastAsia="zh-CN"/>
        </w:rPr>
        <w:t>s definition (in FCC</w:t>
      </w:r>
      <w:r w:rsidR="006E568B">
        <w:rPr>
          <w:rFonts w:ascii="Calibri" w:eastAsia="宋体" w:hAnsi="Calibri" w:cs="Arial"/>
          <w:lang w:val="en-US" w:eastAsia="zh-CN"/>
        </w:rPr>
        <w:t>’</w:t>
      </w:r>
      <w:r w:rsidR="006E568B">
        <w:rPr>
          <w:rFonts w:ascii="Calibri" w:eastAsia="宋体" w:hAnsi="Calibri" w:cs="Arial" w:hint="eastAsia"/>
          <w:lang w:val="en-US" w:eastAsia="zh-CN"/>
        </w:rPr>
        <w:t xml:space="preserve">s terminology, FWA UE type with 55dBm max EIRP limit is called as </w:t>
      </w:r>
      <w:r w:rsidR="006E568B">
        <w:rPr>
          <w:rFonts w:ascii="Calibri" w:eastAsia="宋体" w:hAnsi="Calibri" w:cs="Arial"/>
          <w:lang w:val="en-US" w:eastAsia="zh-CN"/>
        </w:rPr>
        <w:t>“</w:t>
      </w:r>
      <w:r w:rsidR="006E568B">
        <w:rPr>
          <w:rFonts w:ascii="Calibri" w:eastAsia="宋体" w:hAnsi="Calibri" w:cs="Arial" w:hint="eastAsia"/>
          <w:lang w:val="en-US" w:eastAsia="zh-CN"/>
        </w:rPr>
        <w:t>transportable stations</w:t>
      </w:r>
      <w:r w:rsidR="006E568B">
        <w:rPr>
          <w:rFonts w:ascii="Calibri" w:eastAsia="宋体" w:hAnsi="Calibri" w:cs="Arial"/>
          <w:lang w:val="en-US" w:eastAsia="zh-CN"/>
        </w:rPr>
        <w:t>”</w:t>
      </w:r>
      <w:r w:rsidR="006E568B">
        <w:rPr>
          <w:rFonts w:ascii="Calibri" w:eastAsia="宋体" w:hAnsi="Calibri" w:cs="Arial" w:hint="eastAsia"/>
          <w:lang w:val="en-US" w:eastAsia="zh-CN"/>
        </w:rPr>
        <w:t>) clear</w:t>
      </w:r>
      <w:r w:rsidR="0069114B">
        <w:rPr>
          <w:rFonts w:ascii="Calibri" w:eastAsia="宋体" w:hAnsi="Calibri" w:cs="Arial" w:hint="eastAsia"/>
          <w:lang w:val="en-US" w:eastAsia="zh-CN"/>
        </w:rPr>
        <w:t>ly indicate</w:t>
      </w:r>
      <w:r w:rsidR="006E568B">
        <w:rPr>
          <w:rFonts w:ascii="Calibri" w:eastAsia="宋体" w:hAnsi="Calibri" w:cs="Arial" w:hint="eastAsia"/>
          <w:lang w:val="en-US" w:eastAsia="zh-CN"/>
        </w:rPr>
        <w:t xml:space="preserve"> that transportable stations only operat</w:t>
      </w:r>
      <w:r w:rsidR="0069114B">
        <w:rPr>
          <w:rFonts w:ascii="Calibri" w:eastAsia="宋体" w:hAnsi="Calibri" w:cs="Arial" w:hint="eastAsia"/>
          <w:lang w:val="en-US" w:eastAsia="zh-CN"/>
        </w:rPr>
        <w:t>e in stationary location</w:t>
      </w:r>
      <w:r w:rsidR="006E568B">
        <w:rPr>
          <w:rFonts w:ascii="Calibri" w:eastAsia="宋体" w:hAnsi="Calibri" w:cs="Arial" w:hint="eastAsia"/>
          <w:lang w:val="en-US" w:eastAsia="zh-CN"/>
        </w:rPr>
        <w:t xml:space="preserve">, which could be in varying forms such as </w:t>
      </w:r>
      <w:r w:rsidR="006E568B">
        <w:rPr>
          <w:rFonts w:ascii="Calibri" w:eastAsia="宋体" w:hAnsi="Calibri" w:cs="Arial"/>
          <w:lang w:val="en-US" w:eastAsia="zh-CN"/>
        </w:rPr>
        <w:t>customer</w:t>
      </w:r>
      <w:r w:rsidR="006E568B">
        <w:rPr>
          <w:rFonts w:ascii="Calibri" w:eastAsia="宋体" w:hAnsi="Calibri" w:cs="Arial" w:hint="eastAsia"/>
          <w:lang w:val="en-US" w:eastAsia="zh-CN"/>
        </w:rPr>
        <w:t xml:space="preserve"> premises equipment for wireless broadband, local hubs, etc. In other words, the UE type which is installed on moving platform should be excluded at least in Rel-15 RAN4 discussion for transportable stations</w:t>
      </w:r>
      <w:r w:rsidR="0069114B">
        <w:rPr>
          <w:rFonts w:ascii="Calibri" w:eastAsia="宋体" w:hAnsi="Calibri" w:cs="Arial" w:hint="eastAsia"/>
          <w:lang w:val="en-US" w:eastAsia="zh-CN"/>
        </w:rPr>
        <w:t xml:space="preserve">, which is also our proposal in [6]. </w:t>
      </w:r>
    </w:p>
    <w:p w:rsidR="0069114B" w:rsidRDefault="0069114B"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Another important factor to be considered is the installment method for FWA UE type with 55dBm peak EIRP limit. B</w:t>
      </w:r>
      <w:r w:rsidRPr="0069114B">
        <w:rPr>
          <w:rFonts w:ascii="Calibri" w:eastAsia="宋体" w:hAnsi="Calibri" w:cs="Arial"/>
          <w:lang w:val="en-US" w:eastAsia="zh-CN"/>
        </w:rPr>
        <w:t xml:space="preserve">ased on our information, the devices will be firstly deployed as the business model to guarantee professional technician installment, rather than customer installment. With the professional installment, operators can make sure FWA is installed in the position with the operating main beam towards </w:t>
      </w:r>
      <w:proofErr w:type="spellStart"/>
      <w:r w:rsidRPr="0069114B">
        <w:rPr>
          <w:rFonts w:ascii="Calibri" w:eastAsia="宋体" w:hAnsi="Calibri" w:cs="Arial"/>
          <w:lang w:val="en-US" w:eastAsia="zh-CN"/>
        </w:rPr>
        <w:t>gNB</w:t>
      </w:r>
      <w:proofErr w:type="spellEnd"/>
      <w:r w:rsidRPr="0069114B">
        <w:rPr>
          <w:rFonts w:ascii="Calibri" w:eastAsia="宋体" w:hAnsi="Calibri" w:cs="Arial"/>
          <w:lang w:val="en-US" w:eastAsia="zh-CN"/>
        </w:rPr>
        <w:t xml:space="preserve"> directly or towards the direction with good signal strength, which mitigate the link-budget limitation for </w:t>
      </w:r>
      <w:proofErr w:type="spellStart"/>
      <w:r w:rsidRPr="0069114B">
        <w:rPr>
          <w:rFonts w:ascii="Calibri" w:eastAsia="宋体" w:hAnsi="Calibri" w:cs="Arial"/>
          <w:lang w:val="en-US" w:eastAsia="zh-CN"/>
        </w:rPr>
        <w:t>mmWave</w:t>
      </w:r>
      <w:proofErr w:type="spellEnd"/>
      <w:r w:rsidRPr="0069114B">
        <w:rPr>
          <w:rFonts w:ascii="Calibri" w:eastAsia="宋体" w:hAnsi="Calibri" w:cs="Arial"/>
          <w:lang w:val="en-US" w:eastAsia="zh-CN"/>
        </w:rPr>
        <w:t xml:space="preserve"> bands. </w:t>
      </w:r>
    </w:p>
    <w:p w:rsidR="0069114B" w:rsidRPr="00CF511D" w:rsidRDefault="0069114B" w:rsidP="006D37B2">
      <w:pPr>
        <w:spacing w:afterLines="50" w:after="120"/>
        <w:jc w:val="both"/>
        <w:rPr>
          <w:rFonts w:ascii="Calibri" w:eastAsia="宋体" w:hAnsi="Calibri" w:cs="Arial"/>
          <w:lang w:val="en-US" w:eastAsia="zh-CN"/>
        </w:rPr>
      </w:pPr>
    </w:p>
    <w:p w:rsidR="00944FA0" w:rsidRDefault="00944FA0" w:rsidP="00944FA0">
      <w:pPr>
        <w:pStyle w:val="Heading4"/>
        <w:numPr>
          <w:ilvl w:val="1"/>
          <w:numId w:val="11"/>
        </w:numPr>
        <w:rPr>
          <w:lang w:val="en-US"/>
        </w:rPr>
      </w:pPr>
      <w:r>
        <w:rPr>
          <w:rFonts w:eastAsiaTheme="minorEastAsia" w:hint="eastAsia"/>
          <w:lang w:val="en-US" w:eastAsia="zh-CN"/>
        </w:rPr>
        <w:t xml:space="preserve">Impact on </w:t>
      </w:r>
      <w:r w:rsidR="00CF511D">
        <w:rPr>
          <w:rFonts w:eastAsiaTheme="minorEastAsia" w:hint="eastAsia"/>
          <w:lang w:val="en-US" w:eastAsia="zh-CN"/>
        </w:rPr>
        <w:t>RRM Requirements</w:t>
      </w:r>
    </w:p>
    <w:p w:rsidR="00944FA0" w:rsidRDefault="00CF511D"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above discussion for FWA UE type (with 55dBm peak EIRP limit) in mind, we would </w:t>
      </w:r>
      <w:r>
        <w:rPr>
          <w:rFonts w:ascii="Calibri" w:eastAsia="宋体" w:hAnsi="Calibri" w:cs="Arial"/>
          <w:lang w:val="en-US" w:eastAsia="zh-CN"/>
        </w:rPr>
        <w:t>like</w:t>
      </w:r>
      <w:r>
        <w:rPr>
          <w:rFonts w:ascii="Calibri" w:eastAsia="宋体" w:hAnsi="Calibri" w:cs="Arial" w:hint="eastAsia"/>
          <w:lang w:val="en-US" w:eastAsia="zh-CN"/>
        </w:rPr>
        <w:t xml:space="preserve"> to provide our analysis for RRM requirement work scope by </w:t>
      </w:r>
      <w:r>
        <w:rPr>
          <w:rFonts w:ascii="Calibri" w:eastAsia="宋体" w:hAnsi="Calibri" w:cs="Arial"/>
          <w:lang w:val="en-US" w:eastAsia="zh-CN"/>
        </w:rPr>
        <w:t>introducing</w:t>
      </w:r>
      <w:r>
        <w:rPr>
          <w:rFonts w:ascii="Calibri" w:eastAsia="宋体" w:hAnsi="Calibri" w:cs="Arial" w:hint="eastAsia"/>
          <w:lang w:val="en-US" w:eastAsia="zh-CN"/>
        </w:rPr>
        <w:t xml:space="preserve"> this new UE type. </w:t>
      </w:r>
    </w:p>
    <w:p w:rsidR="00CF511D" w:rsidRDefault="00CF511D" w:rsidP="00CF511D">
      <w:pPr>
        <w:pStyle w:val="ListParagraph"/>
        <w:numPr>
          <w:ilvl w:val="0"/>
          <w:numId w:val="12"/>
        </w:numPr>
        <w:spacing w:afterLines="50" w:after="120"/>
        <w:ind w:firstLineChars="0"/>
        <w:rPr>
          <w:rFonts w:cs="Arial"/>
        </w:rPr>
      </w:pPr>
      <w:r>
        <w:rPr>
          <w:rFonts w:cs="Arial" w:hint="eastAsia"/>
        </w:rPr>
        <w:t>Section 4.1/4.2 Cell Selection/Re-selection (SA RRC_IDLE state)</w:t>
      </w:r>
    </w:p>
    <w:p w:rsidR="00CF511D" w:rsidRDefault="00CF511D" w:rsidP="00CF511D">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RRM requirement on c</w:t>
      </w:r>
      <w:r w:rsidRPr="00CF511D">
        <w:rPr>
          <w:rFonts w:ascii="Calibri" w:eastAsia="宋体" w:hAnsi="Calibri" w:cs="Arial"/>
          <w:lang w:val="en-US" w:eastAsia="zh-CN"/>
        </w:rPr>
        <w:t xml:space="preserve">ell </w:t>
      </w:r>
      <w:r w:rsidR="00E005F0">
        <w:rPr>
          <w:rFonts w:ascii="Calibri" w:eastAsia="宋体" w:hAnsi="Calibri" w:cs="Arial" w:hint="eastAsia"/>
          <w:lang w:val="en-US" w:eastAsia="zh-CN"/>
        </w:rPr>
        <w:t>s</w:t>
      </w:r>
      <w:r w:rsidRPr="00CF511D">
        <w:rPr>
          <w:rFonts w:ascii="Calibri" w:eastAsia="宋体" w:hAnsi="Calibri" w:cs="Arial"/>
          <w:lang w:val="en-US" w:eastAsia="zh-CN"/>
        </w:rPr>
        <w:t>election</w:t>
      </w:r>
      <w:r>
        <w:rPr>
          <w:rFonts w:ascii="Calibri" w:eastAsia="宋体" w:hAnsi="Calibri" w:cs="Arial" w:hint="eastAsia"/>
          <w:lang w:val="en-US" w:eastAsia="zh-CN"/>
        </w:rPr>
        <w:t xml:space="preserve"> and r</w:t>
      </w:r>
      <w:r w:rsidRPr="00CF511D">
        <w:rPr>
          <w:rFonts w:ascii="Calibri" w:eastAsia="宋体" w:hAnsi="Calibri" w:cs="Arial"/>
          <w:lang w:val="en-US" w:eastAsia="zh-CN"/>
        </w:rPr>
        <w:t>e-selection</w:t>
      </w:r>
      <w:r>
        <w:rPr>
          <w:rFonts w:ascii="Calibri" w:eastAsia="宋体" w:hAnsi="Calibri" w:cs="Arial" w:hint="eastAsia"/>
          <w:lang w:val="en-US" w:eastAsia="zh-CN"/>
        </w:rPr>
        <w:t xml:space="preserve"> for SA UE in </w:t>
      </w:r>
      <w:r w:rsidRPr="00CF511D">
        <w:rPr>
          <w:rFonts w:ascii="Calibri" w:eastAsia="宋体" w:hAnsi="Calibri" w:cs="Arial"/>
          <w:lang w:val="en-US" w:eastAsia="zh-CN"/>
        </w:rPr>
        <w:t>RRC_IDLE state</w:t>
      </w:r>
      <w:r>
        <w:rPr>
          <w:rFonts w:ascii="Calibri" w:eastAsia="宋体" w:hAnsi="Calibri" w:cs="Arial" w:hint="eastAsia"/>
          <w:lang w:val="en-US" w:eastAsia="zh-CN"/>
        </w:rPr>
        <w:t xml:space="preserve">, we expect no requirement needs to be modified for FWA UE type. </w:t>
      </w:r>
      <w:r w:rsidR="00E005F0">
        <w:rPr>
          <w:rFonts w:ascii="Calibri" w:eastAsia="宋体" w:hAnsi="Calibri" w:cs="Arial" w:hint="eastAsia"/>
          <w:lang w:val="en-US" w:eastAsia="zh-CN"/>
        </w:rPr>
        <w:t xml:space="preserve">For cell selection, FWA UE type still needs to guarantee to camp on the selected </w:t>
      </w:r>
      <w:r w:rsidR="00E005F0">
        <w:rPr>
          <w:rFonts w:ascii="Calibri" w:eastAsia="宋体" w:hAnsi="Calibri" w:cs="Arial"/>
          <w:lang w:val="en-US" w:eastAsia="zh-CN"/>
        </w:rPr>
        <w:t>suitable</w:t>
      </w:r>
      <w:r w:rsidR="00E005F0">
        <w:rPr>
          <w:rFonts w:ascii="Calibri" w:eastAsia="宋体" w:hAnsi="Calibri" w:cs="Arial" w:hint="eastAsia"/>
          <w:lang w:val="en-US" w:eastAsia="zh-CN"/>
        </w:rPr>
        <w:t xml:space="preserve"> cell during switch-on procedure. </w:t>
      </w:r>
      <w:r>
        <w:rPr>
          <w:rFonts w:ascii="Calibri" w:eastAsia="宋体" w:hAnsi="Calibri" w:cs="Arial" w:hint="eastAsia"/>
          <w:lang w:val="en-US" w:eastAsia="zh-CN"/>
        </w:rPr>
        <w:t xml:space="preserve">Although the stationary operation mentioned above could somehow </w:t>
      </w:r>
      <w:r>
        <w:rPr>
          <w:rFonts w:ascii="Calibri" w:eastAsia="宋体" w:hAnsi="Calibri" w:cs="Arial"/>
          <w:lang w:val="en-US" w:eastAsia="zh-CN"/>
        </w:rPr>
        <w:t>alleviate</w:t>
      </w:r>
      <w:r>
        <w:rPr>
          <w:rFonts w:ascii="Calibri" w:eastAsia="宋体" w:hAnsi="Calibri" w:cs="Arial" w:hint="eastAsia"/>
          <w:lang w:val="en-US" w:eastAsia="zh-CN"/>
        </w:rPr>
        <w:t xml:space="preserve"> the demand for cell re-selection designed majorly for UE mobility, we believe this requirement can still be ke</w:t>
      </w:r>
      <w:r w:rsidR="00E005F0">
        <w:rPr>
          <w:rFonts w:ascii="Calibri" w:eastAsia="宋体" w:hAnsi="Calibri" w:cs="Arial" w:hint="eastAsia"/>
          <w:lang w:val="en-US" w:eastAsia="zh-CN"/>
        </w:rPr>
        <w:t xml:space="preserve">pt as it is considering the needs for cell re-selection especially for </w:t>
      </w:r>
      <w:proofErr w:type="spellStart"/>
      <w:r w:rsidR="00E005F0">
        <w:rPr>
          <w:rFonts w:ascii="Calibri" w:eastAsia="宋体" w:hAnsi="Calibri" w:cs="Arial" w:hint="eastAsia"/>
          <w:lang w:val="en-US" w:eastAsia="zh-CN"/>
        </w:rPr>
        <w:t>mmWave</w:t>
      </w:r>
      <w:proofErr w:type="spellEnd"/>
      <w:r w:rsidR="00E005F0">
        <w:rPr>
          <w:rFonts w:ascii="Calibri" w:eastAsia="宋体" w:hAnsi="Calibri" w:cs="Arial" w:hint="eastAsia"/>
          <w:lang w:val="en-US" w:eastAsia="zh-CN"/>
        </w:rPr>
        <w:t xml:space="preserve"> signal </w:t>
      </w:r>
      <w:r w:rsidR="00E005F0">
        <w:rPr>
          <w:rFonts w:ascii="Calibri" w:eastAsia="宋体" w:hAnsi="Calibri" w:cs="Arial"/>
          <w:lang w:val="en-US" w:eastAsia="zh-CN"/>
        </w:rPr>
        <w:t>propagation</w:t>
      </w:r>
      <w:r w:rsidR="00E005F0">
        <w:rPr>
          <w:rFonts w:ascii="Calibri" w:eastAsia="宋体" w:hAnsi="Calibri" w:cs="Arial" w:hint="eastAsia"/>
          <w:lang w:val="en-US" w:eastAsia="zh-CN"/>
        </w:rPr>
        <w:t xml:space="preserve"> environment, e.g., the LOS link could be </w:t>
      </w:r>
      <w:r w:rsidR="00E005F0">
        <w:rPr>
          <w:rFonts w:ascii="Calibri" w:eastAsia="宋体" w:hAnsi="Calibri" w:cs="Arial"/>
          <w:lang w:val="en-US" w:eastAsia="zh-CN"/>
        </w:rPr>
        <w:t>temporarily</w:t>
      </w:r>
      <w:r w:rsidR="00E005F0">
        <w:rPr>
          <w:rFonts w:ascii="Calibri" w:eastAsia="宋体" w:hAnsi="Calibri" w:cs="Arial" w:hint="eastAsia"/>
          <w:lang w:val="en-US" w:eastAsia="zh-CN"/>
        </w:rPr>
        <w:t xml:space="preserve"> blocked in which cell re-selection is still needed.</w:t>
      </w:r>
    </w:p>
    <w:p w:rsidR="00CF511D" w:rsidRPr="00CF511D" w:rsidRDefault="00E005F0" w:rsidP="00E005F0">
      <w:pPr>
        <w:pStyle w:val="ListParagraph"/>
        <w:numPr>
          <w:ilvl w:val="0"/>
          <w:numId w:val="12"/>
        </w:numPr>
        <w:spacing w:beforeLines="50" w:before="120" w:afterLines="50" w:after="120"/>
        <w:ind w:firstLineChars="0"/>
        <w:rPr>
          <w:rFonts w:cs="Arial"/>
        </w:rPr>
      </w:pPr>
      <w:r>
        <w:rPr>
          <w:rFonts w:cs="Arial" w:hint="eastAsia"/>
        </w:rPr>
        <w:t xml:space="preserve">Section 5.1/5.2 Cell Selection/Re-selection (SA </w:t>
      </w:r>
      <w:r w:rsidRPr="00E005F0">
        <w:rPr>
          <w:rFonts w:cs="Arial"/>
        </w:rPr>
        <w:t>RRC_INACTIVE</w:t>
      </w:r>
      <w:r>
        <w:rPr>
          <w:rFonts w:cs="Arial" w:hint="eastAsia"/>
        </w:rPr>
        <w:t xml:space="preserve"> state)</w:t>
      </w:r>
    </w:p>
    <w:p w:rsidR="00CF511D" w:rsidRDefault="00E005F0"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w:t>
      </w:r>
      <w:r w:rsidRPr="00E005F0">
        <w:rPr>
          <w:rFonts w:ascii="Calibri" w:eastAsia="宋体" w:hAnsi="Calibri" w:cs="Arial" w:hint="eastAsia"/>
          <w:lang w:val="en-US" w:eastAsia="zh-CN"/>
        </w:rPr>
        <w:t>Cell Selection/Re-selection</w:t>
      </w:r>
      <w:r>
        <w:rPr>
          <w:rFonts w:ascii="Calibri" w:eastAsia="宋体" w:hAnsi="Calibri" w:cs="Arial" w:hint="eastAsia"/>
          <w:lang w:val="en-US" w:eastAsia="zh-CN"/>
        </w:rPr>
        <w:t xml:space="preserve"> </w:t>
      </w:r>
      <w:r>
        <w:rPr>
          <w:rFonts w:ascii="Calibri" w:eastAsia="宋体" w:hAnsi="Calibri" w:cs="Arial"/>
          <w:lang w:val="en-US" w:eastAsia="zh-CN"/>
        </w:rPr>
        <w:t>requirement</w:t>
      </w:r>
      <w:r>
        <w:rPr>
          <w:rFonts w:ascii="Calibri" w:eastAsia="宋体" w:hAnsi="Calibri" w:cs="Arial" w:hint="eastAsia"/>
          <w:lang w:val="en-US" w:eastAsia="zh-CN"/>
        </w:rPr>
        <w:t xml:space="preserve"> in SA RRC_INACTIE state, we expect the same conclusion can be made as SA RRC_IDLE state, which help us to reach the following </w:t>
      </w:r>
      <w:r w:rsidR="00C45CB5">
        <w:rPr>
          <w:rFonts w:ascii="Calibri" w:eastAsia="宋体" w:hAnsi="Calibri" w:cs="Arial" w:hint="eastAsia"/>
          <w:lang w:val="en-US" w:eastAsia="zh-CN"/>
        </w:rPr>
        <w:t>observation</w:t>
      </w:r>
      <w:r>
        <w:rPr>
          <w:rFonts w:ascii="Calibri" w:eastAsia="宋体" w:hAnsi="Calibri" w:cs="Arial" w:hint="eastAsia"/>
          <w:lang w:val="en-US" w:eastAsia="zh-CN"/>
        </w:rPr>
        <w:t xml:space="preserve">: </w:t>
      </w:r>
    </w:p>
    <w:p w:rsidR="00E005F0" w:rsidRPr="00E005F0" w:rsidRDefault="00C45CB5" w:rsidP="00E005F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E005F0">
        <w:rPr>
          <w:rFonts w:ascii="Calibri" w:eastAsiaTheme="minorEastAsia" w:hAnsi="Calibri" w:cs="Arial" w:hint="eastAsia"/>
          <w:b/>
          <w:i/>
          <w:u w:val="single"/>
          <w:lang w:val="en-US" w:eastAsia="zh-CN"/>
        </w:rPr>
        <w:t xml:space="preserve"> 1</w:t>
      </w:r>
      <w:r w:rsidR="00E005F0" w:rsidRPr="00E005F0">
        <w:rPr>
          <w:rFonts w:ascii="Calibri" w:eastAsiaTheme="minorEastAsia" w:hAnsi="Calibri" w:cs="Arial" w:hint="eastAsia"/>
          <w:b/>
          <w:i/>
          <w:u w:val="single"/>
          <w:lang w:val="en-US" w:eastAsia="zh-CN"/>
        </w:rPr>
        <w:t xml:space="preserve">: </w:t>
      </w:r>
      <w:r w:rsidR="00821B0B">
        <w:rPr>
          <w:rFonts w:ascii="Calibri" w:eastAsiaTheme="minorEastAsia" w:hAnsi="Calibri" w:cs="Arial" w:hint="eastAsia"/>
          <w:b/>
          <w:i/>
          <w:u w:val="single"/>
          <w:lang w:val="en-US" w:eastAsia="zh-CN"/>
        </w:rPr>
        <w:t>For</w:t>
      </w:r>
      <w:r w:rsidR="00E005F0">
        <w:rPr>
          <w:rFonts w:ascii="Calibri" w:eastAsiaTheme="minorEastAsia" w:hAnsi="Calibri" w:cs="Arial" w:hint="eastAsia"/>
          <w:b/>
          <w:i/>
          <w:u w:val="single"/>
          <w:lang w:val="en-US" w:eastAsia="zh-CN"/>
        </w:rPr>
        <w:t xml:space="preserve"> FWA UE type (55dBm peak EIRP limit), </w:t>
      </w:r>
      <w:r w:rsidR="00821B0B">
        <w:rPr>
          <w:rFonts w:ascii="Calibri" w:eastAsiaTheme="minorEastAsia" w:hAnsi="Calibri" w:cs="Arial" w:hint="eastAsia"/>
          <w:b/>
          <w:i/>
          <w:u w:val="single"/>
          <w:lang w:val="en-US" w:eastAsia="zh-CN"/>
        </w:rPr>
        <w:t>the same requirement of</w:t>
      </w:r>
      <w:r w:rsidR="00E005F0">
        <w:rPr>
          <w:rFonts w:ascii="Calibri" w:eastAsiaTheme="minorEastAsia" w:hAnsi="Calibri" w:cs="Arial" w:hint="eastAsia"/>
          <w:b/>
          <w:i/>
          <w:u w:val="single"/>
          <w:lang w:val="en-US" w:eastAsia="zh-CN"/>
        </w:rPr>
        <w:t xml:space="preserve"> Cell Selection/Reselection (SA RRC_IDLE and RRC_INACTIVE state)</w:t>
      </w:r>
      <w:r w:rsidR="00821B0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should be</w:t>
      </w:r>
      <w:r w:rsidR="00821B0B">
        <w:rPr>
          <w:rFonts w:ascii="Calibri" w:eastAsiaTheme="minorEastAsia" w:hAnsi="Calibri" w:cs="Arial" w:hint="eastAsia"/>
          <w:b/>
          <w:i/>
          <w:u w:val="single"/>
          <w:lang w:val="en-US" w:eastAsia="zh-CN"/>
        </w:rPr>
        <w:t xml:space="preserve"> applied as normal UE handheld UE type</w:t>
      </w:r>
      <w:r w:rsidR="00E005F0" w:rsidRPr="00E005F0">
        <w:rPr>
          <w:rFonts w:ascii="Calibri" w:eastAsiaTheme="minorEastAsia" w:hAnsi="Calibri" w:cs="Arial" w:hint="eastAsia"/>
          <w:b/>
          <w:i/>
          <w:u w:val="single"/>
          <w:lang w:val="en-US" w:eastAsia="zh-CN"/>
        </w:rPr>
        <w:t>.</w:t>
      </w:r>
    </w:p>
    <w:p w:rsidR="00E005F0" w:rsidRPr="00CF511D" w:rsidRDefault="00E005F0" w:rsidP="00E005F0">
      <w:pPr>
        <w:pStyle w:val="ListParagraph"/>
        <w:numPr>
          <w:ilvl w:val="0"/>
          <w:numId w:val="12"/>
        </w:numPr>
        <w:spacing w:beforeLines="50" w:before="120" w:afterLines="50" w:after="120"/>
        <w:ind w:firstLineChars="0"/>
        <w:rPr>
          <w:rFonts w:cs="Arial"/>
        </w:rPr>
      </w:pPr>
      <w:r>
        <w:rPr>
          <w:rFonts w:cs="Arial" w:hint="eastAsia"/>
        </w:rPr>
        <w:t>Section 6.1</w:t>
      </w:r>
      <w:r w:rsidR="008D2D25">
        <w:rPr>
          <w:rFonts w:cs="Arial" w:hint="eastAsia"/>
        </w:rPr>
        <w:t>/6.2</w:t>
      </w:r>
      <w:r>
        <w:rPr>
          <w:rFonts w:cs="Arial" w:hint="eastAsia"/>
        </w:rPr>
        <w:t xml:space="preserve"> Handover</w:t>
      </w:r>
      <w:r w:rsidR="00821B0B">
        <w:rPr>
          <w:rFonts w:cs="Arial" w:hint="eastAsia"/>
        </w:rPr>
        <w:t xml:space="preserve"> and RRC Connection Mobility Control</w:t>
      </w:r>
    </w:p>
    <w:p w:rsidR="00E005F0" w:rsidRDefault="00E005F0" w:rsidP="00E005F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cell re-selection, we expect </w:t>
      </w:r>
      <w:r w:rsidR="00821B0B">
        <w:rPr>
          <w:rFonts w:ascii="Calibri" w:eastAsia="宋体" w:hAnsi="Calibri" w:cs="Arial" w:hint="eastAsia"/>
          <w:lang w:val="en-US" w:eastAsia="zh-CN"/>
        </w:rPr>
        <w:t xml:space="preserve">FWA UE type should also follow handover requirement even it is only requested for stationary </w:t>
      </w:r>
      <w:r w:rsidR="00821B0B">
        <w:rPr>
          <w:rFonts w:ascii="Calibri" w:eastAsia="宋体" w:hAnsi="Calibri" w:cs="Arial"/>
          <w:lang w:val="en-US" w:eastAsia="zh-CN"/>
        </w:rPr>
        <w:t>operation</w:t>
      </w:r>
      <w:r w:rsidR="00821B0B">
        <w:rPr>
          <w:rFonts w:ascii="Calibri" w:eastAsia="宋体" w:hAnsi="Calibri" w:cs="Arial" w:hint="eastAsia"/>
          <w:lang w:val="en-US" w:eastAsia="zh-CN"/>
        </w:rPr>
        <w:t xml:space="preserve">. Although professional technician will install the FWA UE type in the position with </w:t>
      </w:r>
      <w:proofErr w:type="spellStart"/>
      <w:r w:rsidR="00821B0B">
        <w:rPr>
          <w:rFonts w:ascii="Calibri" w:eastAsia="宋体" w:hAnsi="Calibri" w:cs="Arial" w:hint="eastAsia"/>
          <w:lang w:val="en-US" w:eastAsia="zh-CN"/>
        </w:rPr>
        <w:t>boresight</w:t>
      </w:r>
      <w:proofErr w:type="spellEnd"/>
      <w:r w:rsidR="00821B0B">
        <w:rPr>
          <w:rFonts w:ascii="Calibri" w:eastAsia="宋体" w:hAnsi="Calibri" w:cs="Arial" w:hint="eastAsia"/>
          <w:lang w:val="en-US" w:eastAsia="zh-CN"/>
        </w:rPr>
        <w:t xml:space="preserve"> direction pointing to the desired serving </w:t>
      </w:r>
      <w:proofErr w:type="spellStart"/>
      <w:r w:rsidR="00821B0B">
        <w:rPr>
          <w:rFonts w:ascii="Calibri" w:eastAsia="宋体" w:hAnsi="Calibri" w:cs="Arial" w:hint="eastAsia"/>
          <w:lang w:val="en-US" w:eastAsia="zh-CN"/>
        </w:rPr>
        <w:t>gNB</w:t>
      </w:r>
      <w:proofErr w:type="spellEnd"/>
      <w:r w:rsidR="00821B0B">
        <w:rPr>
          <w:rFonts w:ascii="Calibri" w:eastAsia="宋体" w:hAnsi="Calibri" w:cs="Arial" w:hint="eastAsia"/>
          <w:lang w:val="en-US" w:eastAsia="zh-CN"/>
        </w:rPr>
        <w:t xml:space="preserve">, however the variation of </w:t>
      </w:r>
      <w:proofErr w:type="spellStart"/>
      <w:r w:rsidR="00821B0B">
        <w:rPr>
          <w:rFonts w:ascii="Calibri" w:eastAsia="宋体" w:hAnsi="Calibri" w:cs="Arial" w:hint="eastAsia"/>
          <w:lang w:val="en-US" w:eastAsia="zh-CN"/>
        </w:rPr>
        <w:t>mmWave</w:t>
      </w:r>
      <w:proofErr w:type="spellEnd"/>
      <w:r w:rsidR="00821B0B">
        <w:rPr>
          <w:rFonts w:ascii="Calibri" w:eastAsia="宋体" w:hAnsi="Calibri" w:cs="Arial" w:hint="eastAsia"/>
          <w:lang w:val="en-US" w:eastAsia="zh-CN"/>
        </w:rPr>
        <w:t xml:space="preserve"> signal </w:t>
      </w:r>
      <w:r w:rsidR="00821B0B">
        <w:rPr>
          <w:rFonts w:ascii="Calibri" w:eastAsia="宋体" w:hAnsi="Calibri" w:cs="Arial"/>
          <w:lang w:val="en-US" w:eastAsia="zh-CN"/>
        </w:rPr>
        <w:t>propagation</w:t>
      </w:r>
      <w:r w:rsidR="00821B0B">
        <w:rPr>
          <w:rFonts w:ascii="Calibri" w:eastAsia="宋体" w:hAnsi="Calibri" w:cs="Arial" w:hint="eastAsia"/>
          <w:lang w:val="en-US" w:eastAsia="zh-CN"/>
        </w:rPr>
        <w:t xml:space="preserve"> condition (rains, </w:t>
      </w:r>
      <w:r w:rsidR="00821B0B">
        <w:rPr>
          <w:rFonts w:ascii="Calibri" w:eastAsia="宋体" w:hAnsi="Calibri" w:cs="Arial"/>
          <w:lang w:val="en-US" w:eastAsia="zh-CN"/>
        </w:rPr>
        <w:t>temporary</w:t>
      </w:r>
      <w:r w:rsidR="00821B0B">
        <w:rPr>
          <w:rFonts w:ascii="Calibri" w:eastAsia="宋体" w:hAnsi="Calibri" w:cs="Arial" w:hint="eastAsia"/>
          <w:lang w:val="en-US" w:eastAsia="zh-CN"/>
        </w:rPr>
        <w:t xml:space="preserve"> blocking etc.) also provide challenges for the serving communication link, and the well-defined handover procedure could help to mitigate the impact. From that perspective, we propose to maintain the same handover requirement for FWA UE type. </w:t>
      </w:r>
    </w:p>
    <w:p w:rsidR="00821B0B" w:rsidRPr="00E005F0" w:rsidRDefault="00821B0B" w:rsidP="00E005F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hand, </w:t>
      </w:r>
      <w:r>
        <w:rPr>
          <w:rFonts w:ascii="Calibri" w:eastAsia="宋体" w:hAnsi="Calibri" w:cs="Arial"/>
          <w:lang w:val="en-US" w:eastAsia="zh-CN"/>
        </w:rPr>
        <w:t>similar</w:t>
      </w:r>
      <w:r>
        <w:rPr>
          <w:rFonts w:ascii="Calibri" w:eastAsia="宋体" w:hAnsi="Calibri" w:cs="Arial" w:hint="eastAsia"/>
          <w:lang w:val="en-US" w:eastAsia="zh-CN"/>
        </w:rPr>
        <w:t xml:space="preserve"> story is applied to RRC connection mobility control requirement, which includes: RRC re-</w:t>
      </w:r>
      <w:r>
        <w:rPr>
          <w:rFonts w:ascii="Calibri" w:eastAsia="宋体" w:hAnsi="Calibri" w:cs="Arial"/>
          <w:lang w:val="en-US" w:eastAsia="zh-CN"/>
        </w:rPr>
        <w:t>establishment</w:t>
      </w:r>
      <w:r>
        <w:rPr>
          <w:rFonts w:ascii="Calibri" w:eastAsia="宋体" w:hAnsi="Calibri" w:cs="Arial" w:hint="eastAsia"/>
          <w:lang w:val="en-US" w:eastAsia="zh-CN"/>
        </w:rPr>
        <w:t xml:space="preserve">, random access, and RRC connection release with redirection. RRC re-establishment is an important procedure to </w:t>
      </w:r>
      <w:r>
        <w:rPr>
          <w:rFonts w:ascii="Calibri" w:eastAsia="宋体" w:hAnsi="Calibri" w:cs="Arial"/>
          <w:lang w:val="en-US" w:eastAsia="zh-CN"/>
        </w:rPr>
        <w:t>re</w:t>
      </w:r>
      <w:r>
        <w:rPr>
          <w:rFonts w:ascii="Calibri" w:eastAsia="宋体" w:hAnsi="Calibri" w:cs="Arial" w:hint="eastAsia"/>
          <w:lang w:val="en-US" w:eastAsia="zh-CN"/>
        </w:rPr>
        <w:t>-establish RRC connect</w:t>
      </w:r>
      <w:r w:rsidR="004D4E70">
        <w:rPr>
          <w:rFonts w:ascii="Calibri" w:eastAsia="宋体" w:hAnsi="Calibri" w:cs="Arial" w:hint="eastAsia"/>
          <w:lang w:val="en-US" w:eastAsia="zh-CN"/>
        </w:rPr>
        <w:t>ion</w:t>
      </w:r>
      <w:r>
        <w:rPr>
          <w:rFonts w:ascii="Calibri" w:eastAsia="宋体" w:hAnsi="Calibri" w:cs="Arial" w:hint="eastAsia"/>
          <w:lang w:val="en-US" w:eastAsia="zh-CN"/>
        </w:rPr>
        <w:t xml:space="preserve"> which </w:t>
      </w:r>
      <w:r>
        <w:rPr>
          <w:rFonts w:ascii="Calibri" w:eastAsia="宋体" w:hAnsi="Calibri" w:cs="Arial"/>
          <w:lang w:val="en-US" w:eastAsia="zh-CN"/>
        </w:rPr>
        <w:t>is particularly important</w:t>
      </w:r>
      <w:r w:rsidR="004D4E70">
        <w:rPr>
          <w:rFonts w:ascii="Calibri" w:eastAsia="宋体" w:hAnsi="Calibri" w:cs="Arial" w:hint="eastAsia"/>
          <w:lang w:val="en-US" w:eastAsia="zh-CN"/>
        </w:rPr>
        <w:t xml:space="preserve"> to maintain </w:t>
      </w:r>
      <w:r w:rsidR="008D2D25">
        <w:rPr>
          <w:rFonts w:ascii="Calibri" w:eastAsia="宋体" w:hAnsi="Calibri" w:cs="Arial" w:hint="eastAsia"/>
          <w:lang w:val="en-US" w:eastAsia="zh-CN"/>
        </w:rPr>
        <w:t xml:space="preserve">the connection in </w:t>
      </w:r>
      <w:proofErr w:type="spellStart"/>
      <w:r w:rsidR="008D2D25">
        <w:rPr>
          <w:rFonts w:ascii="Calibri" w:eastAsia="宋体" w:hAnsi="Calibri" w:cs="Arial" w:hint="eastAsia"/>
          <w:lang w:val="en-US" w:eastAsia="zh-CN"/>
        </w:rPr>
        <w:t>mmWave</w:t>
      </w:r>
      <w:proofErr w:type="spellEnd"/>
      <w:r w:rsidR="008D2D25">
        <w:rPr>
          <w:rFonts w:ascii="Calibri" w:eastAsia="宋体" w:hAnsi="Calibri" w:cs="Arial" w:hint="eastAsia"/>
          <w:lang w:val="en-US" w:eastAsia="zh-CN"/>
        </w:rPr>
        <w:t xml:space="preserve"> condition. For random access, we don</w:t>
      </w:r>
      <w:r w:rsidR="008D2D25">
        <w:rPr>
          <w:rFonts w:ascii="Calibri" w:eastAsia="宋体" w:hAnsi="Calibri" w:cs="Arial"/>
          <w:lang w:val="en-US" w:eastAsia="zh-CN"/>
        </w:rPr>
        <w:t>’</w:t>
      </w:r>
      <w:r w:rsidR="008D2D25">
        <w:rPr>
          <w:rFonts w:ascii="Calibri" w:eastAsia="宋体" w:hAnsi="Calibri" w:cs="Arial" w:hint="eastAsia"/>
          <w:lang w:val="en-US" w:eastAsia="zh-CN"/>
        </w:rPr>
        <w:t xml:space="preserve">t see any difference between handheld UE and FWA UE </w:t>
      </w:r>
      <w:r w:rsidR="008D2D25">
        <w:rPr>
          <w:rFonts w:ascii="Calibri" w:eastAsia="宋体" w:hAnsi="Calibri" w:cs="Arial"/>
          <w:lang w:val="en-US" w:eastAsia="zh-CN"/>
        </w:rPr>
        <w:t>type</w:t>
      </w:r>
      <w:r w:rsidR="008D2D25">
        <w:rPr>
          <w:rFonts w:ascii="Calibri" w:eastAsia="宋体" w:hAnsi="Calibri" w:cs="Arial" w:hint="eastAsia"/>
          <w:lang w:val="en-US" w:eastAsia="zh-CN"/>
        </w:rPr>
        <w:t xml:space="preserve">. For RRC connection release with redirection, it is still under discussion on redirection to NR is possible or not, while FWA UE type is most likely to be only capable of </w:t>
      </w:r>
      <w:proofErr w:type="spellStart"/>
      <w:r w:rsidR="008D2D25">
        <w:rPr>
          <w:rFonts w:ascii="Calibri" w:eastAsia="宋体" w:hAnsi="Calibri" w:cs="Arial" w:hint="eastAsia"/>
          <w:lang w:val="en-US" w:eastAsia="zh-CN"/>
        </w:rPr>
        <w:t>mmWave</w:t>
      </w:r>
      <w:proofErr w:type="spellEnd"/>
      <w:r w:rsidR="008D2D25">
        <w:rPr>
          <w:rFonts w:ascii="Calibri" w:eastAsia="宋体" w:hAnsi="Calibri" w:cs="Arial" w:hint="eastAsia"/>
          <w:lang w:val="en-US" w:eastAsia="zh-CN"/>
        </w:rPr>
        <w:t xml:space="preserve"> NR operation. However, we assume it is harmless to keep this for FWA UE type, and if FWA UE is only designed for FR2 operation, then naturally no requirement will be applied for RRC connection release with redirection. </w:t>
      </w:r>
    </w:p>
    <w:p w:rsidR="00821B0B" w:rsidRPr="00E005F0" w:rsidRDefault="00C45CB5" w:rsidP="00821B0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821B0B">
        <w:rPr>
          <w:rFonts w:ascii="Calibri" w:eastAsiaTheme="minorEastAsia" w:hAnsi="Calibri" w:cs="Arial" w:hint="eastAsia"/>
          <w:b/>
          <w:i/>
          <w:u w:val="single"/>
          <w:lang w:val="en-US" w:eastAsia="zh-CN"/>
        </w:rPr>
        <w:t xml:space="preserve"> 2</w:t>
      </w:r>
      <w:r w:rsidR="00821B0B" w:rsidRPr="00E005F0">
        <w:rPr>
          <w:rFonts w:ascii="Calibri" w:eastAsiaTheme="minorEastAsia" w:hAnsi="Calibri" w:cs="Arial" w:hint="eastAsia"/>
          <w:b/>
          <w:i/>
          <w:u w:val="single"/>
          <w:lang w:val="en-US" w:eastAsia="zh-CN"/>
        </w:rPr>
        <w:t xml:space="preserve">: </w:t>
      </w:r>
      <w:r w:rsidR="00821B0B">
        <w:rPr>
          <w:rFonts w:ascii="Calibri" w:eastAsiaTheme="minorEastAsia" w:hAnsi="Calibri" w:cs="Arial" w:hint="eastAsia"/>
          <w:b/>
          <w:i/>
          <w:u w:val="single"/>
          <w:lang w:val="en-US" w:eastAsia="zh-CN"/>
        </w:rPr>
        <w:t>For FWA UE type (55dBm peak EIRP limit), the same requirement of Handover</w:t>
      </w:r>
      <w:r>
        <w:rPr>
          <w:rFonts w:ascii="Calibri" w:eastAsiaTheme="minorEastAsia" w:hAnsi="Calibri" w:cs="Arial" w:hint="eastAsia"/>
          <w:b/>
          <w:i/>
          <w:u w:val="single"/>
          <w:lang w:val="en-US" w:eastAsia="zh-CN"/>
        </w:rPr>
        <w:t xml:space="preserve"> should be</w:t>
      </w:r>
      <w:r w:rsidR="00821B0B">
        <w:rPr>
          <w:rFonts w:ascii="Calibri" w:eastAsiaTheme="minorEastAsia" w:hAnsi="Calibri" w:cs="Arial" w:hint="eastAsia"/>
          <w:b/>
          <w:i/>
          <w:u w:val="single"/>
          <w:lang w:val="en-US" w:eastAsia="zh-CN"/>
        </w:rPr>
        <w:t xml:space="preserve"> applied as normal UE handheld UE type</w:t>
      </w:r>
      <w:r w:rsidR="00821B0B" w:rsidRPr="00E005F0">
        <w:rPr>
          <w:rFonts w:ascii="Calibri" w:eastAsiaTheme="minorEastAsia" w:hAnsi="Calibri" w:cs="Arial" w:hint="eastAsia"/>
          <w:b/>
          <w:i/>
          <w:u w:val="single"/>
          <w:lang w:val="en-US" w:eastAsia="zh-CN"/>
        </w:rPr>
        <w:t>.</w:t>
      </w:r>
    </w:p>
    <w:p w:rsidR="00821B0B" w:rsidRPr="00CF511D" w:rsidRDefault="00821B0B" w:rsidP="00821B0B">
      <w:pPr>
        <w:pStyle w:val="ListParagraph"/>
        <w:numPr>
          <w:ilvl w:val="0"/>
          <w:numId w:val="12"/>
        </w:numPr>
        <w:spacing w:beforeLines="50" w:before="120" w:afterLines="50" w:after="120"/>
        <w:ind w:firstLineChars="0"/>
        <w:rPr>
          <w:rFonts w:cs="Arial"/>
        </w:rPr>
      </w:pPr>
      <w:r>
        <w:rPr>
          <w:rFonts w:cs="Arial" w:hint="eastAsia"/>
        </w:rPr>
        <w:t xml:space="preserve">Section </w:t>
      </w:r>
      <w:r w:rsidR="008D2D25">
        <w:rPr>
          <w:rFonts w:cs="Arial" w:hint="eastAsia"/>
        </w:rPr>
        <w:t>7</w:t>
      </w:r>
      <w:r>
        <w:rPr>
          <w:rFonts w:cs="Arial" w:hint="eastAsia"/>
        </w:rPr>
        <w:t xml:space="preserve"> </w:t>
      </w:r>
      <w:r w:rsidR="008D2D25">
        <w:rPr>
          <w:rFonts w:cs="Arial" w:hint="eastAsia"/>
        </w:rPr>
        <w:t xml:space="preserve">Timing (UE transmit timing, UE timer accuracy, timing advance, cell </w:t>
      </w:r>
      <w:r w:rsidR="008D2D25">
        <w:rPr>
          <w:rFonts w:cs="Arial"/>
        </w:rPr>
        <w:t>phase</w:t>
      </w:r>
      <w:r w:rsidR="008D2D25">
        <w:rPr>
          <w:rFonts w:cs="Arial" w:hint="eastAsia"/>
        </w:rPr>
        <w:t xml:space="preserve"> sync accuracy, </w:t>
      </w:r>
      <w:r w:rsidR="008D2D25">
        <w:rPr>
          <w:rFonts w:cs="Arial" w:hint="eastAsia"/>
        </w:rPr>
        <w:lastRenderedPageBreak/>
        <w:t>MTTD/MRTD)</w:t>
      </w:r>
    </w:p>
    <w:p w:rsidR="008D2D25" w:rsidRPr="008D2D25" w:rsidRDefault="008D2D25" w:rsidP="008D2D25">
      <w:pPr>
        <w:spacing w:after="0"/>
        <w:jc w:val="both"/>
        <w:rPr>
          <w:rFonts w:ascii="Calibri" w:eastAsia="宋体" w:hAnsi="Calibri" w:cs="Arial"/>
          <w:lang w:val="en-US" w:eastAsia="zh-CN"/>
        </w:rPr>
      </w:pPr>
      <w:r>
        <w:rPr>
          <w:rFonts w:ascii="Calibri" w:eastAsia="宋体" w:hAnsi="Calibri" w:cs="Arial" w:hint="eastAsia"/>
          <w:lang w:val="en-US" w:eastAsia="zh-CN"/>
        </w:rPr>
        <w:t>For timing requirements, we don</w:t>
      </w:r>
      <w:r>
        <w:rPr>
          <w:rFonts w:ascii="Calibri" w:eastAsia="宋体" w:hAnsi="Calibri" w:cs="Arial"/>
          <w:lang w:val="en-US" w:eastAsia="zh-CN"/>
        </w:rPr>
        <w:t>’</w:t>
      </w:r>
      <w:r>
        <w:rPr>
          <w:rFonts w:ascii="Calibri" w:eastAsia="宋体" w:hAnsi="Calibri" w:cs="Arial" w:hint="eastAsia"/>
          <w:lang w:val="en-US" w:eastAsia="zh-CN"/>
        </w:rPr>
        <w:t xml:space="preserve">t observe the necessity to redefine requirements for FWA type UE. </w:t>
      </w:r>
    </w:p>
    <w:p w:rsidR="008D2D25" w:rsidRPr="00CF511D" w:rsidRDefault="008D2D25" w:rsidP="008D2D25">
      <w:pPr>
        <w:pStyle w:val="ListParagraph"/>
        <w:numPr>
          <w:ilvl w:val="0"/>
          <w:numId w:val="12"/>
        </w:numPr>
        <w:spacing w:beforeLines="50" w:before="120" w:afterLines="50" w:after="120"/>
        <w:ind w:firstLineChars="0"/>
        <w:rPr>
          <w:rFonts w:cs="Arial"/>
        </w:rPr>
      </w:pPr>
      <w:r>
        <w:rPr>
          <w:rFonts w:cs="Arial" w:hint="eastAsia"/>
        </w:rPr>
        <w:t>Section 8</w:t>
      </w:r>
      <w:r w:rsidR="00A21AAC">
        <w:rPr>
          <w:rFonts w:cs="Arial" w:hint="eastAsia"/>
        </w:rPr>
        <w:t xml:space="preserve"> </w:t>
      </w:r>
      <w:proofErr w:type="spellStart"/>
      <w:r w:rsidR="00A21AAC">
        <w:rPr>
          <w:rFonts w:cs="Arial" w:hint="eastAsia"/>
        </w:rPr>
        <w:t>Signalling</w:t>
      </w:r>
      <w:proofErr w:type="spellEnd"/>
      <w:r w:rsidR="00A21AAC">
        <w:rPr>
          <w:rFonts w:cs="Arial" w:hint="eastAsia"/>
        </w:rPr>
        <w:t xml:space="preserve"> characteristics (RLM, Interruption, </w:t>
      </w:r>
      <w:proofErr w:type="spellStart"/>
      <w:r w:rsidR="00A21AAC">
        <w:rPr>
          <w:rFonts w:cs="Arial" w:hint="eastAsia"/>
        </w:rPr>
        <w:t>SCell</w:t>
      </w:r>
      <w:proofErr w:type="spellEnd"/>
      <w:r w:rsidR="00A21AAC">
        <w:rPr>
          <w:rFonts w:cs="Arial" w:hint="eastAsia"/>
        </w:rPr>
        <w:t xml:space="preserve"> activation/deactivation delay, UE UL carrier RRC reconfiguration)</w:t>
      </w:r>
    </w:p>
    <w:p w:rsidR="00A21AAC" w:rsidRPr="00E005F0" w:rsidRDefault="008D2D25" w:rsidP="00A21AA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the discussion above, </w:t>
      </w:r>
      <w:r w:rsidR="00A21AAC" w:rsidRPr="00A21AAC">
        <w:rPr>
          <w:rFonts w:ascii="Calibri" w:eastAsia="宋体" w:hAnsi="Calibri" w:cs="Arial"/>
          <w:lang w:val="en-US" w:eastAsia="zh-CN"/>
        </w:rPr>
        <w:t xml:space="preserve">the variation of </w:t>
      </w:r>
      <w:proofErr w:type="spellStart"/>
      <w:r w:rsidR="00A21AAC" w:rsidRPr="00A21AAC">
        <w:rPr>
          <w:rFonts w:ascii="Calibri" w:eastAsia="宋体" w:hAnsi="Calibri" w:cs="Arial"/>
          <w:lang w:val="en-US" w:eastAsia="zh-CN"/>
        </w:rPr>
        <w:t>mmWave</w:t>
      </w:r>
      <w:proofErr w:type="spellEnd"/>
      <w:r w:rsidR="00A21AAC" w:rsidRPr="00A21AAC">
        <w:rPr>
          <w:rFonts w:ascii="Calibri" w:eastAsia="宋体" w:hAnsi="Calibri" w:cs="Arial"/>
          <w:lang w:val="en-US" w:eastAsia="zh-CN"/>
        </w:rPr>
        <w:t xml:space="preserve"> signal propagation condition (rains, temporary blocking etc.)</w:t>
      </w:r>
      <w:r w:rsidR="00A21AAC">
        <w:rPr>
          <w:rFonts w:ascii="Calibri" w:eastAsia="宋体" w:hAnsi="Calibri" w:cs="Arial" w:hint="eastAsia"/>
          <w:lang w:val="en-US" w:eastAsia="zh-CN"/>
        </w:rPr>
        <w:t xml:space="preserve"> is expected to be experienced by FWA UE type, and RLM procedure helps it to </w:t>
      </w:r>
      <w:r w:rsidR="00A21AAC">
        <w:rPr>
          <w:rFonts w:ascii="Calibri" w:eastAsia="宋体" w:hAnsi="Calibri" w:cs="Arial"/>
          <w:lang w:val="en-US" w:eastAsia="zh-CN"/>
        </w:rPr>
        <w:t>maintain</w:t>
      </w:r>
      <w:r w:rsidR="00A21AAC">
        <w:rPr>
          <w:rFonts w:ascii="Calibri" w:eastAsia="宋体" w:hAnsi="Calibri" w:cs="Arial" w:hint="eastAsia"/>
          <w:lang w:val="en-US" w:eastAsia="zh-CN"/>
        </w:rPr>
        <w:t xml:space="preserve"> the physical layer connection. So we expect </w:t>
      </w:r>
      <w:r w:rsidR="00A21AAC" w:rsidRPr="00A21AAC">
        <w:rPr>
          <w:rFonts w:ascii="Calibri" w:eastAsia="宋体" w:hAnsi="Calibri" w:cs="Arial"/>
          <w:lang w:val="en-US" w:eastAsia="zh-CN"/>
        </w:rPr>
        <w:t xml:space="preserve">the same requirement of </w:t>
      </w:r>
      <w:r w:rsidR="00A21AAC">
        <w:rPr>
          <w:rFonts w:ascii="Calibri" w:eastAsia="宋体" w:hAnsi="Calibri" w:cs="Arial" w:hint="eastAsia"/>
          <w:lang w:val="en-US" w:eastAsia="zh-CN"/>
        </w:rPr>
        <w:t>RLM</w:t>
      </w:r>
      <w:r w:rsidR="00A21AAC" w:rsidRPr="00A21AAC">
        <w:rPr>
          <w:rFonts w:ascii="Calibri" w:eastAsia="宋体" w:hAnsi="Calibri" w:cs="Arial"/>
          <w:lang w:val="en-US" w:eastAsia="zh-CN"/>
        </w:rPr>
        <w:t xml:space="preserve"> </w:t>
      </w:r>
      <w:r w:rsidR="00A21AAC">
        <w:rPr>
          <w:rFonts w:ascii="Calibri" w:eastAsia="宋体" w:hAnsi="Calibri" w:cs="Arial" w:hint="eastAsia"/>
          <w:lang w:val="en-US" w:eastAsia="zh-CN"/>
        </w:rPr>
        <w:t>should be</w:t>
      </w:r>
      <w:r w:rsidR="00A21AAC" w:rsidRPr="00A21AAC">
        <w:rPr>
          <w:rFonts w:ascii="Calibri" w:eastAsia="宋体" w:hAnsi="Calibri" w:cs="Arial"/>
          <w:lang w:val="en-US" w:eastAsia="zh-CN"/>
        </w:rPr>
        <w:t xml:space="preserve"> applied</w:t>
      </w:r>
      <w:r w:rsidR="00A21AAC">
        <w:rPr>
          <w:rFonts w:ascii="Calibri" w:eastAsia="宋体" w:hAnsi="Calibri" w:cs="Arial" w:hint="eastAsia"/>
          <w:lang w:val="en-US" w:eastAsia="zh-CN"/>
        </w:rPr>
        <w:t xml:space="preserve"> to FWA UE</w:t>
      </w:r>
      <w:r w:rsidR="00A21AAC" w:rsidRPr="00A21AAC">
        <w:rPr>
          <w:rFonts w:ascii="Calibri" w:eastAsia="宋体" w:hAnsi="Calibri" w:cs="Arial"/>
          <w:lang w:val="en-US" w:eastAsia="zh-CN"/>
        </w:rPr>
        <w:t xml:space="preserve"> as normal UE handheld UE type</w:t>
      </w:r>
      <w:r w:rsidR="00A21AAC">
        <w:rPr>
          <w:rFonts w:ascii="Calibri" w:eastAsia="宋体" w:hAnsi="Calibri" w:cs="Arial" w:hint="eastAsia"/>
          <w:lang w:val="en-US" w:eastAsia="zh-CN"/>
        </w:rPr>
        <w:t xml:space="preserve">. For </w:t>
      </w:r>
      <w:r w:rsidR="00A21AAC">
        <w:rPr>
          <w:rFonts w:ascii="Calibri" w:eastAsia="宋体" w:hAnsi="Calibri" w:cs="Arial"/>
          <w:lang w:val="en-US" w:eastAsia="zh-CN"/>
        </w:rPr>
        <w:t>interruption</w:t>
      </w:r>
      <w:r w:rsidR="00A21AAC">
        <w:rPr>
          <w:rFonts w:ascii="Calibri" w:eastAsia="宋体" w:hAnsi="Calibri" w:cs="Arial" w:hint="eastAsia"/>
          <w:lang w:val="en-US" w:eastAsia="zh-CN"/>
        </w:rPr>
        <w:t xml:space="preserve"> requirement, although we expect the FWA UE type (at least in Rel-15) </w:t>
      </w:r>
      <w:r w:rsidR="00A21AAC">
        <w:rPr>
          <w:rFonts w:ascii="Calibri" w:eastAsia="宋体" w:hAnsi="Calibri" w:cs="Arial"/>
          <w:lang w:val="en-US" w:eastAsia="zh-CN"/>
        </w:rPr>
        <w:t>should</w:t>
      </w:r>
      <w:r w:rsidR="00A21AAC">
        <w:rPr>
          <w:rFonts w:ascii="Calibri" w:eastAsia="宋体" w:hAnsi="Calibri" w:cs="Arial" w:hint="eastAsia"/>
          <w:lang w:val="en-US" w:eastAsia="zh-CN"/>
        </w:rPr>
        <w:t xml:space="preserve"> operate for SA mode, the corresponding requirements of interruption with SA NR CA still apply. For </w:t>
      </w:r>
      <w:proofErr w:type="spellStart"/>
      <w:r w:rsidR="00A21AAC" w:rsidRPr="00A21AAC">
        <w:rPr>
          <w:rFonts w:ascii="Calibri" w:eastAsia="宋体" w:hAnsi="Calibri" w:cs="Arial"/>
          <w:lang w:val="en-US" w:eastAsia="zh-CN"/>
        </w:rPr>
        <w:t>SCell</w:t>
      </w:r>
      <w:proofErr w:type="spellEnd"/>
      <w:r w:rsidR="00A21AAC" w:rsidRPr="00A21AAC">
        <w:rPr>
          <w:rFonts w:ascii="Calibri" w:eastAsia="宋体" w:hAnsi="Calibri" w:cs="Arial"/>
          <w:lang w:val="en-US" w:eastAsia="zh-CN"/>
        </w:rPr>
        <w:t xml:space="preserve"> activation/deactivation delay</w:t>
      </w:r>
      <w:r w:rsidR="00A21AAC">
        <w:rPr>
          <w:rFonts w:ascii="Calibri" w:eastAsia="宋体" w:hAnsi="Calibri" w:cs="Arial" w:hint="eastAsia"/>
          <w:lang w:val="en-US" w:eastAsia="zh-CN"/>
        </w:rPr>
        <w:t xml:space="preserve"> and</w:t>
      </w:r>
      <w:r w:rsidR="00A21AAC" w:rsidRPr="00A21AAC">
        <w:rPr>
          <w:rFonts w:ascii="Calibri" w:eastAsia="宋体" w:hAnsi="Calibri" w:cs="Arial"/>
          <w:lang w:val="en-US" w:eastAsia="zh-CN"/>
        </w:rPr>
        <w:t xml:space="preserve"> UE UL carrier RRC reconfiguration</w:t>
      </w:r>
      <w:r w:rsidR="00A21AAC">
        <w:rPr>
          <w:rFonts w:ascii="Calibri" w:eastAsia="宋体" w:hAnsi="Calibri" w:cs="Arial" w:hint="eastAsia"/>
          <w:lang w:val="en-US" w:eastAsia="zh-CN"/>
        </w:rPr>
        <w:t xml:space="preserve"> </w:t>
      </w:r>
      <w:r w:rsidR="00A21AAC">
        <w:rPr>
          <w:rFonts w:ascii="Calibri" w:eastAsia="宋体" w:hAnsi="Calibri" w:cs="Arial"/>
          <w:lang w:val="en-US" w:eastAsia="zh-CN"/>
        </w:rPr>
        <w:t>requirements</w:t>
      </w:r>
      <w:r w:rsidR="00A21AAC">
        <w:rPr>
          <w:rFonts w:ascii="Calibri" w:eastAsia="宋体" w:hAnsi="Calibri" w:cs="Arial" w:hint="eastAsia"/>
          <w:lang w:val="en-US" w:eastAsia="zh-CN"/>
        </w:rPr>
        <w:t>, we also expect no need to differentiate between normal handheld UE and FWA UE type.</w:t>
      </w:r>
    </w:p>
    <w:p w:rsidR="00A21AAC" w:rsidRPr="00CF511D" w:rsidRDefault="00A21AAC" w:rsidP="00A21AAC">
      <w:pPr>
        <w:pStyle w:val="ListParagraph"/>
        <w:numPr>
          <w:ilvl w:val="0"/>
          <w:numId w:val="12"/>
        </w:numPr>
        <w:spacing w:beforeLines="50" w:before="120" w:afterLines="50" w:after="120"/>
        <w:ind w:firstLineChars="0"/>
        <w:rPr>
          <w:rFonts w:cs="Arial"/>
        </w:rPr>
      </w:pPr>
      <w:r>
        <w:rPr>
          <w:rFonts w:cs="Arial" w:hint="eastAsia"/>
        </w:rPr>
        <w:t>Section 9.1 General measurement requirements</w:t>
      </w:r>
    </w:p>
    <w:p w:rsidR="00A21AAC" w:rsidRDefault="00EB4F2F" w:rsidP="0069114B">
      <w:pPr>
        <w:spacing w:after="0"/>
        <w:jc w:val="both"/>
        <w:rPr>
          <w:rFonts w:ascii="Calibri" w:eastAsia="宋体" w:hAnsi="Calibri" w:cs="Arial"/>
          <w:lang w:val="en-US" w:eastAsia="zh-CN"/>
        </w:rPr>
      </w:pPr>
      <w:r>
        <w:rPr>
          <w:rFonts w:ascii="Calibri" w:eastAsia="宋体" w:hAnsi="Calibri" w:cs="Arial"/>
          <w:lang w:val="en-US" w:eastAsia="zh-CN"/>
        </w:rPr>
        <w:t>The</w:t>
      </w:r>
      <w:r>
        <w:rPr>
          <w:rFonts w:ascii="Calibri" w:eastAsia="宋体" w:hAnsi="Calibri" w:cs="Arial" w:hint="eastAsia"/>
          <w:lang w:val="en-US" w:eastAsia="zh-CN"/>
        </w:rPr>
        <w:t xml:space="preserve"> UE measurement requirements including </w:t>
      </w:r>
      <w:r>
        <w:rPr>
          <w:rFonts w:ascii="Calibri" w:eastAsia="宋体" w:hAnsi="Calibri" w:cs="Arial"/>
          <w:lang w:val="en-US" w:eastAsia="zh-CN"/>
        </w:rPr>
        <w:t>measurement</w:t>
      </w:r>
      <w:r>
        <w:rPr>
          <w:rFonts w:ascii="Calibri" w:eastAsia="宋体" w:hAnsi="Calibri" w:cs="Arial" w:hint="eastAsia"/>
          <w:lang w:val="en-US" w:eastAsia="zh-CN"/>
        </w:rPr>
        <w:t xml:space="preserve"> gap design and UE measurement/reporting capability. Especially for UE measurement </w:t>
      </w:r>
      <w:r>
        <w:rPr>
          <w:rFonts w:ascii="Calibri" w:eastAsia="宋体" w:hAnsi="Calibri" w:cs="Arial"/>
          <w:lang w:val="en-US" w:eastAsia="zh-CN"/>
        </w:rPr>
        <w:t>capability</w:t>
      </w:r>
      <w:r>
        <w:rPr>
          <w:rFonts w:ascii="Calibri" w:eastAsia="宋体" w:hAnsi="Calibri" w:cs="Arial" w:hint="eastAsia"/>
          <w:lang w:val="en-US" w:eastAsia="zh-CN"/>
        </w:rPr>
        <w:t xml:space="preserve">, RAN4 define the </w:t>
      </w:r>
      <w:r>
        <w:rPr>
          <w:rFonts w:ascii="Calibri" w:eastAsia="宋体" w:hAnsi="Calibri" w:cs="Arial"/>
          <w:lang w:val="en-US" w:eastAsia="zh-CN"/>
        </w:rPr>
        <w:t>requirement</w:t>
      </w:r>
      <w:r>
        <w:rPr>
          <w:rFonts w:ascii="Calibri" w:eastAsia="宋体" w:hAnsi="Calibri" w:cs="Arial" w:hint="eastAsia"/>
          <w:lang w:val="en-US" w:eastAsia="zh-CN"/>
        </w:rPr>
        <w:t xml:space="preserve"> with the input from system-level simulation (to see the </w:t>
      </w:r>
      <w:r>
        <w:rPr>
          <w:rFonts w:ascii="Calibri" w:eastAsia="宋体" w:hAnsi="Calibri" w:cs="Arial"/>
          <w:lang w:val="en-US" w:eastAsia="zh-CN"/>
        </w:rPr>
        <w:t>required</w:t>
      </w:r>
      <w:r>
        <w:rPr>
          <w:rFonts w:ascii="Calibri" w:eastAsia="宋体" w:hAnsi="Calibri" w:cs="Arial" w:hint="eastAsia"/>
          <w:lang w:val="en-US" w:eastAsia="zh-CN"/>
        </w:rPr>
        <w:t xml:space="preserve"> cell/beam which needs to be monitored) and also UE vendors</w:t>
      </w:r>
      <w:r>
        <w:rPr>
          <w:rFonts w:ascii="Calibri" w:eastAsia="宋体" w:hAnsi="Calibri" w:cs="Arial"/>
          <w:lang w:val="en-US" w:eastAsia="zh-CN"/>
        </w:rPr>
        <w:t>’</w:t>
      </w:r>
      <w:r>
        <w:rPr>
          <w:rFonts w:ascii="Calibri" w:eastAsia="宋体" w:hAnsi="Calibri" w:cs="Arial" w:hint="eastAsia"/>
          <w:lang w:val="en-US" w:eastAsia="zh-CN"/>
        </w:rPr>
        <w:t xml:space="preserve"> input by considering implementation complexity. For FWA UE type, we expect higher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gain achieved by more antenna elements contained in one array, which means more beam/cell number is expected to be monitored with certain SINR level, however, the necessity of mobility is much decreased due to stationary operation assumption on the other hand. Considering both factors, we propose to maintain the same UE measurement capability requirement </w:t>
      </w:r>
      <w:r w:rsidR="00711E67">
        <w:rPr>
          <w:rFonts w:ascii="Calibri" w:eastAsia="宋体" w:hAnsi="Calibri" w:cs="Arial" w:hint="eastAsia"/>
          <w:lang w:val="en-US" w:eastAsia="zh-CN"/>
        </w:rPr>
        <w:t xml:space="preserve">as normal handheld UE type for FWA. For other measurement </w:t>
      </w:r>
      <w:r w:rsidR="00711E67">
        <w:rPr>
          <w:rFonts w:ascii="Calibri" w:eastAsia="宋体" w:hAnsi="Calibri" w:cs="Arial"/>
          <w:lang w:val="en-US" w:eastAsia="zh-CN"/>
        </w:rPr>
        <w:t>design</w:t>
      </w:r>
      <w:r w:rsidR="00711E67">
        <w:rPr>
          <w:rFonts w:ascii="Calibri" w:eastAsia="宋体" w:hAnsi="Calibri" w:cs="Arial" w:hint="eastAsia"/>
          <w:lang w:val="en-US" w:eastAsia="zh-CN"/>
        </w:rPr>
        <w:t xml:space="preserve">, we expect no different requirements needed for FWA. </w:t>
      </w:r>
    </w:p>
    <w:p w:rsidR="00711E67" w:rsidRPr="00E005F0" w:rsidRDefault="00C45CB5" w:rsidP="00711E6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711E67">
        <w:rPr>
          <w:rFonts w:ascii="Calibri" w:eastAsiaTheme="minorEastAsia" w:hAnsi="Calibri" w:cs="Arial" w:hint="eastAsia"/>
          <w:b/>
          <w:i/>
          <w:u w:val="single"/>
          <w:lang w:val="en-US" w:eastAsia="zh-CN"/>
        </w:rPr>
        <w:t xml:space="preserve"> 3</w:t>
      </w:r>
      <w:r w:rsidR="00711E67" w:rsidRPr="00E005F0">
        <w:rPr>
          <w:rFonts w:ascii="Calibri" w:eastAsiaTheme="minorEastAsia" w:hAnsi="Calibri" w:cs="Arial" w:hint="eastAsia"/>
          <w:b/>
          <w:i/>
          <w:u w:val="single"/>
          <w:lang w:val="en-US" w:eastAsia="zh-CN"/>
        </w:rPr>
        <w:t xml:space="preserve">: </w:t>
      </w:r>
      <w:r w:rsidR="00711E67">
        <w:rPr>
          <w:rFonts w:ascii="Calibri" w:eastAsiaTheme="minorEastAsia" w:hAnsi="Calibri" w:cs="Arial" w:hint="eastAsia"/>
          <w:b/>
          <w:i/>
          <w:u w:val="single"/>
          <w:lang w:val="en-US" w:eastAsia="zh-CN"/>
        </w:rPr>
        <w:t xml:space="preserve">For FWA UE type (55dBm peak EIRP limit), the same requirement of UE measurement capability </w:t>
      </w:r>
      <w:r>
        <w:rPr>
          <w:rFonts w:ascii="Calibri" w:eastAsiaTheme="minorEastAsia" w:hAnsi="Calibri" w:cs="Arial" w:hint="eastAsia"/>
          <w:b/>
          <w:i/>
          <w:u w:val="single"/>
          <w:lang w:val="en-US" w:eastAsia="zh-CN"/>
        </w:rPr>
        <w:t>should be</w:t>
      </w:r>
      <w:r w:rsidR="00711E67">
        <w:rPr>
          <w:rFonts w:ascii="Calibri" w:eastAsiaTheme="minorEastAsia" w:hAnsi="Calibri" w:cs="Arial" w:hint="eastAsia"/>
          <w:b/>
          <w:i/>
          <w:u w:val="single"/>
          <w:lang w:val="en-US" w:eastAsia="zh-CN"/>
        </w:rPr>
        <w:t xml:space="preserve"> applied as normal UE handheld UE type</w:t>
      </w:r>
      <w:r w:rsidR="00711E67" w:rsidRPr="00E005F0">
        <w:rPr>
          <w:rFonts w:ascii="Calibri" w:eastAsiaTheme="minorEastAsia" w:hAnsi="Calibri" w:cs="Arial" w:hint="eastAsia"/>
          <w:b/>
          <w:i/>
          <w:u w:val="single"/>
          <w:lang w:val="en-US" w:eastAsia="zh-CN"/>
        </w:rPr>
        <w:t>.</w:t>
      </w:r>
    </w:p>
    <w:p w:rsidR="00711E67" w:rsidRPr="00CF511D" w:rsidRDefault="00711E67" w:rsidP="00711E67">
      <w:pPr>
        <w:pStyle w:val="ListParagraph"/>
        <w:numPr>
          <w:ilvl w:val="0"/>
          <w:numId w:val="12"/>
        </w:numPr>
        <w:spacing w:beforeLines="50" w:before="120" w:afterLines="50" w:after="120"/>
        <w:ind w:firstLineChars="0"/>
        <w:rPr>
          <w:rFonts w:cs="Arial"/>
        </w:rPr>
      </w:pPr>
      <w:r>
        <w:rPr>
          <w:rFonts w:cs="Arial" w:hint="eastAsia"/>
        </w:rPr>
        <w:t>Section 9.2/9.3 NR intra/inter-frequency measurement and Section 9.4 Inter-RAT measurement</w:t>
      </w:r>
    </w:p>
    <w:p w:rsidR="00A21AAC" w:rsidRPr="00711E67" w:rsidRDefault="00711E67" w:rsidP="0069114B">
      <w:pPr>
        <w:spacing w:after="0"/>
        <w:jc w:val="both"/>
        <w:rPr>
          <w:rFonts w:ascii="Calibri" w:eastAsia="宋体" w:hAnsi="Calibri" w:cs="Arial"/>
          <w:lang w:val="en-US" w:eastAsia="zh-CN"/>
        </w:rPr>
      </w:pPr>
      <w:r>
        <w:rPr>
          <w:rFonts w:ascii="Calibri" w:eastAsia="宋体" w:hAnsi="Calibri" w:cs="Arial" w:hint="eastAsia"/>
          <w:lang w:val="en-US" w:eastAsia="zh-CN"/>
        </w:rPr>
        <w:t xml:space="preserve">We expect the same set of requirements for intra and inter-frequency measurement are still needed for FWA UE type. </w:t>
      </w:r>
      <w:r>
        <w:rPr>
          <w:rFonts w:ascii="Calibri" w:eastAsia="宋体" w:hAnsi="Calibri" w:cs="Arial"/>
          <w:lang w:val="en-US" w:eastAsia="zh-CN"/>
        </w:rPr>
        <w:t>A</w:t>
      </w:r>
      <w:r>
        <w:rPr>
          <w:rFonts w:ascii="Calibri" w:eastAsia="宋体" w:hAnsi="Calibri" w:cs="Arial" w:hint="eastAsia"/>
          <w:lang w:val="en-US" w:eastAsia="zh-CN"/>
        </w:rPr>
        <w:t xml:space="preserve">s indicated before, neighboring cell measurement is still needed, for which NW can have the flexibility to configure this in case of UE have unstable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propagation condition with current serving cell. For inter-RAT measurement, we expect </w:t>
      </w:r>
      <w:r>
        <w:rPr>
          <w:rFonts w:ascii="Calibri" w:eastAsia="宋体" w:hAnsi="Calibri" w:cs="Arial"/>
          <w:lang w:val="en-US" w:eastAsia="zh-CN"/>
        </w:rPr>
        <w:t>there</w:t>
      </w:r>
      <w:r>
        <w:rPr>
          <w:rFonts w:ascii="Calibri" w:eastAsia="宋体" w:hAnsi="Calibri" w:cs="Arial" w:hint="eastAsia"/>
          <w:lang w:val="en-US" w:eastAsia="zh-CN"/>
        </w:rPr>
        <w:t xml:space="preserve"> is no need for FWA UE type to work on other RAT than NR, if that is the case FWA UE</w:t>
      </w:r>
      <w:r>
        <w:rPr>
          <w:rFonts w:ascii="Calibri" w:eastAsia="宋体" w:hAnsi="Calibri" w:cs="Arial"/>
          <w:lang w:val="en-US" w:eastAsia="zh-CN"/>
        </w:rPr>
        <w:t>’</w:t>
      </w:r>
      <w:r>
        <w:rPr>
          <w:rFonts w:ascii="Calibri" w:eastAsia="宋体" w:hAnsi="Calibri" w:cs="Arial" w:hint="eastAsia"/>
          <w:lang w:val="en-US" w:eastAsia="zh-CN"/>
        </w:rPr>
        <w:t>s capability naturally exclude</w:t>
      </w:r>
      <w:r w:rsidR="00C45CB5">
        <w:rPr>
          <w:rFonts w:ascii="Calibri" w:eastAsia="宋体" w:hAnsi="Calibri" w:cs="Arial" w:hint="eastAsia"/>
          <w:lang w:val="en-US" w:eastAsia="zh-CN"/>
        </w:rPr>
        <w:t>s</w:t>
      </w:r>
      <w:r>
        <w:rPr>
          <w:rFonts w:ascii="Calibri" w:eastAsia="宋体" w:hAnsi="Calibri" w:cs="Arial" w:hint="eastAsia"/>
          <w:lang w:val="en-US" w:eastAsia="zh-CN"/>
        </w:rPr>
        <w:t xml:space="preserve"> the applicability of inter-RAT measurement requirement for it. </w:t>
      </w:r>
    </w:p>
    <w:p w:rsidR="00711E67" w:rsidRPr="00CF511D" w:rsidRDefault="00711E67" w:rsidP="00711E67">
      <w:pPr>
        <w:pStyle w:val="ListParagraph"/>
        <w:numPr>
          <w:ilvl w:val="0"/>
          <w:numId w:val="12"/>
        </w:numPr>
        <w:spacing w:beforeLines="50" w:before="120" w:afterLines="50" w:after="120"/>
        <w:ind w:firstLineChars="0"/>
        <w:rPr>
          <w:rFonts w:cs="Arial"/>
        </w:rPr>
      </w:pPr>
      <w:r>
        <w:rPr>
          <w:rFonts w:cs="Arial" w:hint="eastAsia"/>
        </w:rPr>
        <w:t>Section 10.1 NR measurement performance and Section 10.2 E-UTRAN measurement</w:t>
      </w:r>
    </w:p>
    <w:p w:rsidR="000530EA" w:rsidRPr="00711E67" w:rsidRDefault="00711E67" w:rsidP="0069114B">
      <w:pPr>
        <w:spacing w:after="0"/>
        <w:jc w:val="both"/>
        <w:rPr>
          <w:rFonts w:ascii="Calibri" w:eastAsia="宋体" w:hAnsi="Calibri" w:cs="Arial"/>
          <w:lang w:val="en-US" w:eastAsia="zh-CN"/>
        </w:rPr>
      </w:pPr>
      <w:r>
        <w:rPr>
          <w:rFonts w:ascii="Calibri" w:eastAsia="宋体" w:hAnsi="Calibri" w:cs="Arial" w:hint="eastAsia"/>
          <w:lang w:val="en-US" w:eastAsia="zh-CN"/>
        </w:rPr>
        <w:t xml:space="preserve">Considering the performance is baseband performance after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gain, we also expect no change is needed for FWA UE </w:t>
      </w:r>
      <w:r>
        <w:rPr>
          <w:rFonts w:ascii="Calibri" w:eastAsia="宋体" w:hAnsi="Calibri" w:cs="Arial"/>
          <w:lang w:val="en-US" w:eastAsia="zh-CN"/>
        </w:rPr>
        <w:t>type</w:t>
      </w:r>
      <w:r>
        <w:rPr>
          <w:rFonts w:ascii="Calibri" w:eastAsia="宋体" w:hAnsi="Calibri" w:cs="Arial" w:hint="eastAsia"/>
          <w:lang w:val="en-US" w:eastAsia="zh-CN"/>
        </w:rPr>
        <w:t xml:space="preserve">. For E-UTRAN measurement, similar to above discussion, we expect </w:t>
      </w:r>
      <w:r>
        <w:rPr>
          <w:rFonts w:ascii="Calibri" w:eastAsia="宋体" w:hAnsi="Calibri" w:cs="Arial"/>
          <w:lang w:val="en-US" w:eastAsia="zh-CN"/>
        </w:rPr>
        <w:t>there</w:t>
      </w:r>
      <w:r>
        <w:rPr>
          <w:rFonts w:ascii="Calibri" w:eastAsia="宋体" w:hAnsi="Calibri" w:cs="Arial" w:hint="eastAsia"/>
          <w:lang w:val="en-US" w:eastAsia="zh-CN"/>
        </w:rPr>
        <w:t xml:space="preserve"> is no need for FWA UE type to work on other RAT than NR, </w:t>
      </w:r>
      <w:r w:rsidR="00C45CB5">
        <w:rPr>
          <w:rFonts w:ascii="Calibri" w:eastAsia="宋体" w:hAnsi="Calibri" w:cs="Arial" w:hint="eastAsia"/>
          <w:lang w:val="en-US" w:eastAsia="zh-CN"/>
        </w:rPr>
        <w:t>and</w:t>
      </w:r>
      <w:r>
        <w:rPr>
          <w:rFonts w:ascii="Calibri" w:eastAsia="宋体" w:hAnsi="Calibri" w:cs="Arial" w:hint="eastAsia"/>
          <w:lang w:val="en-US" w:eastAsia="zh-CN"/>
        </w:rPr>
        <w:t xml:space="preserve"> FWA UE</w:t>
      </w:r>
      <w:r>
        <w:rPr>
          <w:rFonts w:ascii="Calibri" w:eastAsia="宋体" w:hAnsi="Calibri" w:cs="Arial"/>
          <w:lang w:val="en-US" w:eastAsia="zh-CN"/>
        </w:rPr>
        <w:t>’</w:t>
      </w:r>
      <w:r>
        <w:rPr>
          <w:rFonts w:ascii="Calibri" w:eastAsia="宋体" w:hAnsi="Calibri" w:cs="Arial" w:hint="eastAsia"/>
          <w:lang w:val="en-US" w:eastAsia="zh-CN"/>
        </w:rPr>
        <w:t>s capability naturally exclude</w:t>
      </w:r>
      <w:r w:rsidR="00C45CB5">
        <w:rPr>
          <w:rFonts w:ascii="Calibri" w:eastAsia="宋体" w:hAnsi="Calibri" w:cs="Arial" w:hint="eastAsia"/>
          <w:lang w:val="en-US" w:eastAsia="zh-CN"/>
        </w:rPr>
        <w:t>s</w:t>
      </w:r>
      <w:r>
        <w:rPr>
          <w:rFonts w:ascii="Calibri" w:eastAsia="宋体" w:hAnsi="Calibri" w:cs="Arial" w:hint="eastAsia"/>
          <w:lang w:val="en-US" w:eastAsia="zh-CN"/>
        </w:rPr>
        <w:t xml:space="preserve"> the applicability of inter-RAT measurement requirement for it.</w:t>
      </w:r>
    </w:p>
    <w:p w:rsidR="00C45CB5" w:rsidRDefault="00C45CB5" w:rsidP="006D37B2">
      <w:pPr>
        <w:spacing w:afterLines="50" w:after="120"/>
        <w:jc w:val="both"/>
        <w:rPr>
          <w:rFonts w:ascii="Calibri" w:eastAsia="宋体" w:hAnsi="Calibri" w:cs="Arial"/>
          <w:lang w:val="en-US" w:eastAsia="zh-CN"/>
        </w:rPr>
      </w:pPr>
    </w:p>
    <w:p w:rsidR="00866DC5" w:rsidRPr="007F5A9A" w:rsidRDefault="00C45CB5" w:rsidP="00DB2027">
      <w:pPr>
        <w:spacing w:afterLines="50" w:after="120"/>
        <w:jc w:val="both"/>
        <w:rPr>
          <w:rFonts w:ascii="Calibri" w:eastAsia="宋体" w:hAnsi="Calibri" w:cs="Arial"/>
          <w:lang w:val="en-US" w:eastAsia="zh-CN"/>
        </w:rPr>
      </w:pPr>
      <w:r>
        <w:rPr>
          <w:rFonts w:ascii="Calibri" w:eastAsia="宋体" w:hAnsi="Calibri" w:cs="Arial"/>
          <w:lang w:val="en-US" w:eastAsia="zh-CN"/>
        </w:rPr>
        <w:t>With</w:t>
      </w:r>
      <w:r>
        <w:rPr>
          <w:rFonts w:ascii="Calibri" w:eastAsia="宋体" w:hAnsi="Calibri" w:cs="Arial" w:hint="eastAsia"/>
          <w:lang w:val="en-US" w:eastAsia="zh-CN"/>
        </w:rPr>
        <w:t xml:space="preserve"> the above discussion, we can reach </w:t>
      </w:r>
      <w:r>
        <w:rPr>
          <w:rFonts w:ascii="Calibri" w:eastAsia="宋体" w:hAnsi="Calibri" w:cs="Arial"/>
          <w:lang w:val="en-US" w:eastAsia="zh-CN"/>
        </w:rPr>
        <w:t>the</w:t>
      </w:r>
      <w:r>
        <w:rPr>
          <w:rFonts w:ascii="Calibri" w:eastAsia="宋体" w:hAnsi="Calibri" w:cs="Arial" w:hint="eastAsia"/>
          <w:lang w:val="en-US" w:eastAsia="zh-CN"/>
        </w:rPr>
        <w:t xml:space="preserve"> conclusion that RRM requirement in TS38.133 needs no change due to </w:t>
      </w:r>
      <w:r>
        <w:rPr>
          <w:rFonts w:ascii="Calibri" w:eastAsia="宋体" w:hAnsi="Calibri" w:cs="Arial"/>
          <w:lang w:val="en-US" w:eastAsia="zh-CN"/>
        </w:rPr>
        <w:t>introducing</w:t>
      </w:r>
      <w:r>
        <w:rPr>
          <w:rFonts w:ascii="Calibri" w:eastAsia="宋体" w:hAnsi="Calibri" w:cs="Arial" w:hint="eastAsia"/>
          <w:lang w:val="en-US" w:eastAsia="zh-CN"/>
        </w:rPr>
        <w:t xml:space="preserve"> FWA UE type (with 55dBm peak EIRP limit):</w:t>
      </w:r>
    </w:p>
    <w:p w:rsidR="00C45CB5" w:rsidRPr="00E005F0" w:rsidRDefault="00C45CB5" w:rsidP="00C45CB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631A88">
        <w:rPr>
          <w:rFonts w:ascii="Calibri" w:eastAsiaTheme="minorEastAsia" w:hAnsi="Calibri" w:cs="Arial" w:hint="eastAsia"/>
          <w:b/>
          <w:i/>
          <w:u w:val="single"/>
          <w:lang w:val="en-US" w:eastAsia="zh-CN"/>
        </w:rPr>
        <w:t>1</w:t>
      </w:r>
      <w:r w:rsidRPr="00E005F0">
        <w:rPr>
          <w:rFonts w:ascii="Calibri" w:eastAsiaTheme="minorEastAsia" w:hAnsi="Calibri" w:cs="Arial" w:hint="eastAsia"/>
          <w:b/>
          <w:i/>
          <w:u w:val="single"/>
          <w:lang w:val="en-US" w:eastAsia="zh-CN"/>
        </w:rPr>
        <w:t xml:space="preserve">: </w:t>
      </w:r>
      <w:r w:rsidRPr="00C45CB5">
        <w:rPr>
          <w:rFonts w:ascii="Calibri" w:eastAsiaTheme="minorEastAsia" w:hAnsi="Calibri" w:cs="Arial"/>
          <w:b/>
          <w:i/>
          <w:u w:val="single"/>
          <w:lang w:val="en-US" w:eastAsia="zh-CN"/>
        </w:rPr>
        <w:t>RRM requirement in TS38.133 needs no change due to introducing FWA UE type (with 55dBm peak EIRP limit)</w:t>
      </w:r>
      <w:r w:rsidRPr="00E005F0">
        <w:rPr>
          <w:rFonts w:ascii="Calibri" w:eastAsiaTheme="minorEastAsia" w:hAnsi="Calibri" w:cs="Arial" w:hint="eastAsia"/>
          <w:b/>
          <w:i/>
          <w:u w:val="single"/>
          <w:lang w:val="en-US" w:eastAsia="zh-CN"/>
        </w:rPr>
        <w:t>.</w:t>
      </w:r>
    </w:p>
    <w:p w:rsidR="00853902" w:rsidRPr="00631A88" w:rsidRDefault="00853902" w:rsidP="00853902">
      <w:pPr>
        <w:spacing w:afterLines="50" w:after="120"/>
        <w:jc w:val="both"/>
        <w:rPr>
          <w:rFonts w:ascii="Calibri" w:eastAsia="宋体" w:hAnsi="Calibri" w:cs="Arial"/>
          <w:lang w:val="en-US" w:eastAsia="zh-CN"/>
        </w:rPr>
      </w:pPr>
      <w:bookmarkStart w:id="1" w:name="_GoBack"/>
      <w:bookmarkEnd w:id="1"/>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00C45CB5">
        <w:rPr>
          <w:rFonts w:ascii="Calibri" w:eastAsia="宋体" w:hAnsi="Calibri" w:cs="Arial" w:hint="eastAsia"/>
          <w:lang w:val="en-US" w:eastAsia="zh-CN"/>
        </w:rPr>
        <w:t xml:space="preserve">on RRM requirement and potential the </w:t>
      </w:r>
      <w:r w:rsidR="00C45CB5">
        <w:rPr>
          <w:rFonts w:ascii="Calibri" w:eastAsia="宋体" w:hAnsi="Calibri" w:cs="Arial"/>
          <w:lang w:val="en-US" w:eastAsia="zh-CN"/>
        </w:rPr>
        <w:t>applicability</w:t>
      </w:r>
      <w:r w:rsidR="00C45CB5">
        <w:rPr>
          <w:rFonts w:ascii="Calibri" w:eastAsia="宋体" w:hAnsi="Calibri" w:cs="Arial" w:hint="eastAsia"/>
          <w:lang w:val="en-US" w:eastAsia="zh-CN"/>
        </w:rPr>
        <w:t xml:space="preserve"> rule due to introducing FWA UE type (with 55dBm peak EIRP limit), with the </w:t>
      </w:r>
      <w:r w:rsidR="00C45CB5">
        <w:rPr>
          <w:rFonts w:ascii="Calibri" w:eastAsia="宋体" w:hAnsi="Calibri" w:cs="Arial"/>
          <w:lang w:val="en-US" w:eastAsia="zh-CN"/>
        </w:rPr>
        <w:t>following</w:t>
      </w:r>
      <w:r w:rsidR="00C45CB5">
        <w:rPr>
          <w:rFonts w:ascii="Calibri" w:eastAsia="宋体" w:hAnsi="Calibri" w:cs="Arial" w:hint="eastAsia"/>
          <w:lang w:val="en-US" w:eastAsia="zh-CN"/>
        </w:rPr>
        <w:t xml:space="preserve"> observations and proposal achieved. </w:t>
      </w:r>
    </w:p>
    <w:p w:rsidR="00C45CB5" w:rsidRPr="00E005F0" w:rsidRDefault="00C45CB5" w:rsidP="00C45CB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E005F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 (55dBm peak EIRP limit), the same requirement of Cell Selection/Reselection (SA RRC_IDLE and RRC_INACTIVE state) should be applied as normal UE handheld UE type</w:t>
      </w:r>
      <w:r w:rsidRPr="00E005F0">
        <w:rPr>
          <w:rFonts w:ascii="Calibri" w:eastAsiaTheme="minorEastAsia" w:hAnsi="Calibri" w:cs="Arial" w:hint="eastAsia"/>
          <w:b/>
          <w:i/>
          <w:u w:val="single"/>
          <w:lang w:val="en-US" w:eastAsia="zh-CN"/>
        </w:rPr>
        <w:t>.</w:t>
      </w:r>
    </w:p>
    <w:p w:rsidR="00C45CB5" w:rsidRPr="00E005F0" w:rsidRDefault="00C45CB5" w:rsidP="00C45CB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E005F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 (55dBm peak EIRP limit), the same requirement of Handover should be applied as normal UE handheld UE type</w:t>
      </w:r>
      <w:r w:rsidRPr="00E005F0">
        <w:rPr>
          <w:rFonts w:ascii="Calibri" w:eastAsiaTheme="minorEastAsia" w:hAnsi="Calibri" w:cs="Arial" w:hint="eastAsia"/>
          <w:b/>
          <w:i/>
          <w:u w:val="single"/>
          <w:lang w:val="en-US" w:eastAsia="zh-CN"/>
        </w:rPr>
        <w:t>.</w:t>
      </w:r>
    </w:p>
    <w:p w:rsidR="00C45CB5" w:rsidRPr="00E005F0" w:rsidRDefault="00C45CB5" w:rsidP="00C45CB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 3</w:t>
      </w:r>
      <w:r w:rsidRPr="00E005F0">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For FWA UE type (55dBm peak EIRP limit), the same requirement of UE measurement capability should be applied as normal UE handheld UE type</w:t>
      </w:r>
      <w:r w:rsidRPr="00E005F0">
        <w:rPr>
          <w:rFonts w:ascii="Calibri" w:eastAsiaTheme="minorEastAsia" w:hAnsi="Calibri" w:cs="Arial" w:hint="eastAsia"/>
          <w:b/>
          <w:i/>
          <w:u w:val="single"/>
          <w:lang w:val="en-US" w:eastAsia="zh-CN"/>
        </w:rPr>
        <w:t>.</w:t>
      </w:r>
    </w:p>
    <w:p w:rsidR="00C45CB5" w:rsidRPr="00E005F0" w:rsidRDefault="00C45CB5" w:rsidP="00C45CB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631A88">
        <w:rPr>
          <w:rFonts w:ascii="Calibri" w:eastAsiaTheme="minorEastAsia" w:hAnsi="Calibri" w:cs="Arial" w:hint="eastAsia"/>
          <w:b/>
          <w:i/>
          <w:u w:val="single"/>
          <w:lang w:val="en-US" w:eastAsia="zh-CN"/>
        </w:rPr>
        <w:t>1</w:t>
      </w:r>
      <w:r w:rsidRPr="00E005F0">
        <w:rPr>
          <w:rFonts w:ascii="Calibri" w:eastAsiaTheme="minorEastAsia" w:hAnsi="Calibri" w:cs="Arial" w:hint="eastAsia"/>
          <w:b/>
          <w:i/>
          <w:u w:val="single"/>
          <w:lang w:val="en-US" w:eastAsia="zh-CN"/>
        </w:rPr>
        <w:t xml:space="preserve">: </w:t>
      </w:r>
      <w:r w:rsidRPr="00C45CB5">
        <w:rPr>
          <w:rFonts w:ascii="Calibri" w:eastAsiaTheme="minorEastAsia" w:hAnsi="Calibri" w:cs="Arial"/>
          <w:b/>
          <w:i/>
          <w:u w:val="single"/>
          <w:lang w:val="en-US" w:eastAsia="zh-CN"/>
        </w:rPr>
        <w:t>RRM requirement in TS38.133 needs no change due to introducing FWA UE type (with 55dBm peak EIRP limit)</w:t>
      </w:r>
      <w:r w:rsidRPr="00E005F0">
        <w:rPr>
          <w:rFonts w:ascii="Calibri" w:eastAsiaTheme="minorEastAsia" w:hAnsi="Calibri" w:cs="Arial" w:hint="eastAsia"/>
          <w:b/>
          <w:i/>
          <w:u w:val="single"/>
          <w:lang w:val="en-US" w:eastAsia="zh-CN"/>
        </w:rPr>
        <w:t>.</w:t>
      </w:r>
    </w:p>
    <w:p w:rsidR="005E6799" w:rsidRPr="00C45CB5"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0B3BBF" w:rsidRPr="000B3BBF" w:rsidRDefault="000B3BBF" w:rsidP="000B3BBF">
      <w:pPr>
        <w:spacing w:afterLines="50" w:after="120"/>
        <w:jc w:val="both"/>
        <w:rPr>
          <w:rFonts w:ascii="Calibri" w:eastAsia="宋体" w:hAnsi="Calibri" w:cs="Arial"/>
          <w:lang w:val="en-US" w:eastAsia="zh-CN"/>
        </w:rPr>
      </w:pPr>
      <w:r w:rsidRPr="000B3BBF">
        <w:rPr>
          <w:rFonts w:ascii="Calibri" w:eastAsia="宋体" w:hAnsi="Calibri" w:cs="Arial"/>
          <w:lang w:val="en-US" w:eastAsia="zh-CN"/>
        </w:rPr>
        <w:t>[</w:t>
      </w:r>
      <w:r w:rsidRPr="000B3BBF">
        <w:rPr>
          <w:rFonts w:ascii="Calibri" w:eastAsia="宋体" w:hAnsi="Calibri" w:cs="Arial" w:hint="eastAsia"/>
          <w:lang w:val="en-US" w:eastAsia="zh-CN"/>
        </w:rPr>
        <w:t>1</w:t>
      </w:r>
      <w:r w:rsidRPr="000B3BBF">
        <w:rPr>
          <w:rFonts w:ascii="Calibri" w:eastAsia="宋体" w:hAnsi="Calibri" w:cs="Arial"/>
          <w:lang w:val="en-US" w:eastAsia="zh-CN"/>
        </w:rPr>
        <w:t>]</w:t>
      </w:r>
      <w:r w:rsidRPr="000B3BBF">
        <w:rPr>
          <w:rFonts w:ascii="Calibri" w:eastAsia="宋体" w:hAnsi="Calibri" w:cs="Arial" w:hint="eastAsia"/>
          <w:lang w:val="en-US" w:eastAsia="zh-CN"/>
        </w:rPr>
        <w:t xml:space="preserve"> </w:t>
      </w:r>
      <w:r w:rsidRPr="000B3BBF">
        <w:rPr>
          <w:rFonts w:ascii="Calibri" w:eastAsia="宋体" w:hAnsi="Calibri" w:cs="Arial"/>
          <w:lang w:val="en-US" w:eastAsia="zh-CN"/>
        </w:rPr>
        <w:t xml:space="preserve">R4-1801191, “WF on Fixed wireless access use case for FR2” Intel Corporation, Verizon, </w:t>
      </w:r>
      <w:r w:rsidRPr="000B3BBF">
        <w:rPr>
          <w:rFonts w:ascii="Calibri" w:eastAsia="宋体" w:hAnsi="Calibri" w:cs="Arial" w:hint="eastAsia"/>
          <w:lang w:val="en-US" w:eastAsia="zh-CN"/>
        </w:rPr>
        <w:t xml:space="preserve">RAN4-AH1801 </w:t>
      </w:r>
      <w:r w:rsidRPr="000B3BBF">
        <w:rPr>
          <w:rFonts w:ascii="Calibri" w:eastAsia="宋体" w:hAnsi="Calibri" w:cs="Arial"/>
          <w:lang w:val="en-US" w:eastAsia="zh-CN"/>
        </w:rPr>
        <w:t>January 2018</w:t>
      </w:r>
      <w:r w:rsidRPr="000B3BBF">
        <w:rPr>
          <w:rFonts w:ascii="Calibri" w:eastAsia="宋体" w:hAnsi="Calibri" w:cs="Arial" w:hint="eastAsia"/>
          <w:lang w:val="en-US" w:eastAsia="zh-CN"/>
        </w:rPr>
        <w:t>.</w:t>
      </w:r>
    </w:p>
    <w:p w:rsidR="000B3BBF" w:rsidRPr="000B3BBF" w:rsidRDefault="000B3BBF" w:rsidP="000B3BBF">
      <w:pPr>
        <w:spacing w:afterLines="50" w:after="120"/>
        <w:jc w:val="both"/>
        <w:rPr>
          <w:rFonts w:ascii="Calibri" w:eastAsia="宋体" w:hAnsi="Calibri" w:cs="Arial"/>
          <w:lang w:val="en-US" w:eastAsia="zh-CN"/>
        </w:rPr>
      </w:pPr>
      <w:r w:rsidRPr="000B3BBF">
        <w:rPr>
          <w:rFonts w:ascii="Calibri" w:eastAsia="宋体" w:hAnsi="Calibri" w:cs="Arial" w:hint="eastAsia"/>
          <w:lang w:val="en-US" w:eastAsia="zh-CN"/>
        </w:rPr>
        <w:t xml:space="preserve">[2] </w:t>
      </w:r>
      <w:r w:rsidRPr="000B3BBF">
        <w:rPr>
          <w:rFonts w:ascii="Calibri" w:eastAsia="宋体" w:hAnsi="Calibri" w:cs="Arial"/>
          <w:lang w:val="en-US" w:eastAsia="zh-CN"/>
        </w:rPr>
        <w:t>R4-1711861, “Summary of simulation results on Coexistence Studies for 55dBm CPE,” Ericsson, Qualcomm, Samsung, Verizon, Nokia, RAN4 #84bis, October 2017</w:t>
      </w:r>
      <w:r w:rsidRPr="000B3BBF">
        <w:rPr>
          <w:rFonts w:ascii="Calibri" w:eastAsia="宋体" w:hAnsi="Calibri" w:cs="Arial" w:hint="eastAsia"/>
          <w:lang w:val="en-US" w:eastAsia="zh-CN"/>
        </w:rPr>
        <w:t>.</w:t>
      </w:r>
    </w:p>
    <w:p w:rsidR="000B3BBF" w:rsidRPr="000B3BBF" w:rsidRDefault="000B3BBF" w:rsidP="000B3BBF">
      <w:pPr>
        <w:spacing w:afterLines="50" w:after="120"/>
        <w:jc w:val="both"/>
        <w:rPr>
          <w:rFonts w:ascii="Calibri" w:eastAsia="宋体" w:hAnsi="Calibri" w:cs="Arial"/>
          <w:lang w:val="en-US" w:eastAsia="zh-CN"/>
        </w:rPr>
      </w:pPr>
      <w:r w:rsidRPr="000B3BBF">
        <w:rPr>
          <w:rFonts w:ascii="Calibri" w:eastAsia="宋体" w:hAnsi="Calibri" w:cs="Arial"/>
          <w:lang w:val="en-US" w:eastAsia="zh-CN"/>
        </w:rPr>
        <w:t>[3]</w:t>
      </w:r>
      <w:r w:rsidRPr="000B3BBF">
        <w:rPr>
          <w:rFonts w:ascii="Calibri" w:eastAsia="宋体" w:hAnsi="Calibri" w:cs="Arial" w:hint="eastAsia"/>
          <w:lang w:val="en-US" w:eastAsia="zh-CN"/>
        </w:rPr>
        <w:t xml:space="preserve"> </w:t>
      </w:r>
      <w:r w:rsidRPr="000B3BBF">
        <w:rPr>
          <w:rFonts w:ascii="Calibri" w:eastAsia="宋体" w:hAnsi="Calibri" w:cs="Arial"/>
          <w:lang w:val="en-US" w:eastAsia="zh-CN"/>
        </w:rPr>
        <w:t>R4-1801789, “On FR2 REFSENS for FWA devices”, Intel, RAN4 #86, February 2018</w:t>
      </w:r>
      <w:r w:rsidRPr="000B3BBF">
        <w:rPr>
          <w:rFonts w:ascii="Calibri" w:eastAsia="宋体" w:hAnsi="Calibri" w:cs="Arial" w:hint="eastAsia"/>
          <w:lang w:val="en-US" w:eastAsia="zh-CN"/>
        </w:rPr>
        <w:t>.</w:t>
      </w:r>
    </w:p>
    <w:p w:rsidR="000B3BBF" w:rsidRPr="000B3BBF" w:rsidRDefault="000B3BBF" w:rsidP="000B3BBF">
      <w:pPr>
        <w:spacing w:afterLines="50" w:after="120"/>
        <w:jc w:val="both"/>
        <w:rPr>
          <w:rFonts w:ascii="Calibri" w:eastAsia="宋体" w:hAnsi="Calibri" w:cs="Arial"/>
          <w:lang w:val="en-US" w:eastAsia="zh-CN"/>
        </w:rPr>
      </w:pPr>
      <w:r w:rsidRPr="000B3BBF">
        <w:rPr>
          <w:rFonts w:ascii="Calibri" w:eastAsia="宋体" w:hAnsi="Calibri" w:cs="Arial"/>
          <w:lang w:val="en-US" w:eastAsia="zh-CN"/>
        </w:rPr>
        <w:t>[</w:t>
      </w:r>
      <w:r w:rsidRPr="000B3BBF">
        <w:rPr>
          <w:rFonts w:ascii="Calibri" w:eastAsia="宋体" w:hAnsi="Calibri" w:cs="Arial" w:hint="eastAsia"/>
          <w:lang w:val="en-US" w:eastAsia="zh-CN"/>
        </w:rPr>
        <w:t>4</w:t>
      </w:r>
      <w:r w:rsidRPr="000B3BBF">
        <w:rPr>
          <w:rFonts w:ascii="Calibri" w:eastAsia="宋体" w:hAnsi="Calibri" w:cs="Arial"/>
          <w:lang w:val="en-US" w:eastAsia="zh-CN"/>
        </w:rPr>
        <w:t>]</w:t>
      </w:r>
      <w:r w:rsidRPr="000B3BBF">
        <w:rPr>
          <w:rFonts w:ascii="Calibri" w:eastAsia="宋体" w:hAnsi="Calibri" w:cs="Arial" w:hint="eastAsia"/>
          <w:lang w:val="en-US" w:eastAsia="zh-CN"/>
        </w:rPr>
        <w:t xml:space="preserve"> </w:t>
      </w:r>
      <w:r w:rsidRPr="000B3BBF">
        <w:rPr>
          <w:rFonts w:ascii="Calibri" w:eastAsia="宋体" w:hAnsi="Calibri" w:cs="Arial"/>
          <w:lang w:val="en-US" w:eastAsia="zh-CN"/>
        </w:rPr>
        <w:t>R4-180178</w:t>
      </w:r>
      <w:r w:rsidRPr="000B3BBF">
        <w:rPr>
          <w:rFonts w:ascii="Calibri" w:eastAsia="宋体" w:hAnsi="Calibri" w:cs="Arial" w:hint="eastAsia"/>
          <w:lang w:val="en-US" w:eastAsia="zh-CN"/>
        </w:rPr>
        <w:t>7</w:t>
      </w:r>
      <w:r w:rsidRPr="000B3BBF">
        <w:rPr>
          <w:rFonts w:ascii="Calibri" w:eastAsia="宋体" w:hAnsi="Calibri" w:cs="Arial"/>
          <w:lang w:val="en-US" w:eastAsia="zh-CN"/>
        </w:rPr>
        <w:t>, “On FR2 power class for FWA devices”, Intel, RAN4 #86, February 2018</w:t>
      </w:r>
      <w:r w:rsidRPr="000B3BBF">
        <w:rPr>
          <w:rFonts w:ascii="Calibri" w:eastAsia="宋体" w:hAnsi="Calibri" w:cs="Arial" w:hint="eastAsia"/>
          <w:lang w:val="en-US" w:eastAsia="zh-CN"/>
        </w:rPr>
        <w:t>.</w:t>
      </w:r>
    </w:p>
    <w:p w:rsidR="000B3BBF" w:rsidRPr="000B3BBF" w:rsidRDefault="000B3BBF" w:rsidP="000B3BBF">
      <w:pPr>
        <w:spacing w:afterLines="50" w:after="120"/>
        <w:jc w:val="both"/>
        <w:rPr>
          <w:rFonts w:ascii="Calibri" w:eastAsia="宋体" w:hAnsi="Calibri" w:cs="Arial"/>
          <w:lang w:val="en-US" w:eastAsia="zh-CN"/>
        </w:rPr>
      </w:pPr>
      <w:r w:rsidRPr="000B3BBF">
        <w:rPr>
          <w:rFonts w:ascii="Calibri" w:eastAsia="宋体" w:hAnsi="Calibri" w:cs="Arial"/>
          <w:lang w:val="en-US" w:eastAsia="zh-CN"/>
        </w:rPr>
        <w:t>[</w:t>
      </w:r>
      <w:r w:rsidR="00AE26C9">
        <w:rPr>
          <w:rFonts w:ascii="Calibri" w:eastAsia="宋体" w:hAnsi="Calibri" w:cs="Arial" w:hint="eastAsia"/>
          <w:lang w:val="en-US" w:eastAsia="zh-CN"/>
        </w:rPr>
        <w:t>5</w:t>
      </w:r>
      <w:r w:rsidRPr="000B3BBF">
        <w:rPr>
          <w:rFonts w:ascii="Calibri" w:eastAsia="宋体" w:hAnsi="Calibri" w:cs="Arial"/>
          <w:lang w:val="en-US" w:eastAsia="zh-CN"/>
        </w:rPr>
        <w:t>]</w:t>
      </w:r>
      <w:r w:rsidRPr="000B3BBF">
        <w:rPr>
          <w:rFonts w:ascii="Calibri" w:eastAsia="宋体" w:hAnsi="Calibri" w:cs="Arial" w:hint="eastAsia"/>
          <w:lang w:val="en-US" w:eastAsia="zh-CN"/>
        </w:rPr>
        <w:t xml:space="preserve"> </w:t>
      </w:r>
      <w:r w:rsidRPr="000B3BBF">
        <w:rPr>
          <w:rFonts w:ascii="Calibri" w:eastAsia="宋体" w:hAnsi="Calibri" w:cs="Arial"/>
          <w:lang w:val="en-US" w:eastAsia="zh-CN"/>
        </w:rPr>
        <w:t>R4-1802402, “Handling of minimum requirements for CPE devices”, Samsung, RAN4 #86, February 2018</w:t>
      </w:r>
      <w:r w:rsidRPr="000B3BBF">
        <w:rPr>
          <w:rFonts w:ascii="Calibri" w:eastAsia="宋体" w:hAnsi="Calibri" w:cs="Arial" w:hint="eastAsia"/>
          <w:lang w:val="en-US" w:eastAsia="zh-CN"/>
        </w:rPr>
        <w:t>.</w:t>
      </w:r>
    </w:p>
    <w:p w:rsidR="000B3BBF" w:rsidRPr="000B3BBF" w:rsidRDefault="000B3BBF" w:rsidP="000B3BBF">
      <w:pPr>
        <w:spacing w:afterLines="50" w:after="120"/>
        <w:jc w:val="both"/>
        <w:rPr>
          <w:rFonts w:ascii="Calibri" w:eastAsia="宋体" w:hAnsi="Calibri" w:cs="Arial"/>
          <w:lang w:val="en-US" w:eastAsia="zh-CN"/>
        </w:rPr>
      </w:pPr>
      <w:r w:rsidRPr="000B3BBF">
        <w:rPr>
          <w:rFonts w:ascii="Calibri" w:eastAsia="宋体" w:hAnsi="Calibri" w:cs="Arial" w:hint="eastAsia"/>
          <w:lang w:val="en-US" w:eastAsia="zh-CN"/>
        </w:rPr>
        <w:t>[</w:t>
      </w:r>
      <w:r w:rsidR="00AE26C9">
        <w:rPr>
          <w:rFonts w:ascii="Calibri" w:eastAsia="宋体" w:hAnsi="Calibri" w:cs="Arial" w:hint="eastAsia"/>
          <w:lang w:val="en-US" w:eastAsia="zh-CN"/>
        </w:rPr>
        <w:t>6</w:t>
      </w:r>
      <w:r w:rsidRPr="000B3BBF">
        <w:rPr>
          <w:rFonts w:ascii="Calibri" w:eastAsia="宋体" w:hAnsi="Calibri" w:cs="Arial" w:hint="eastAsia"/>
          <w:lang w:val="en-US" w:eastAsia="zh-CN"/>
        </w:rPr>
        <w:t>] R4-</w:t>
      </w:r>
      <w:r w:rsidR="00264D2C">
        <w:rPr>
          <w:rFonts w:ascii="Calibri" w:eastAsia="宋体" w:hAnsi="Calibri" w:cs="Arial" w:hint="eastAsia"/>
          <w:lang w:val="en-US" w:eastAsia="zh-CN"/>
        </w:rPr>
        <w:t>1803845</w:t>
      </w:r>
      <w:r w:rsidRPr="000B3BBF">
        <w:rPr>
          <w:rFonts w:ascii="Calibri" w:eastAsia="宋体" w:hAnsi="Calibri" w:cs="Arial" w:hint="eastAsia"/>
          <w:lang w:val="en-US" w:eastAsia="zh-CN"/>
        </w:rPr>
        <w:t xml:space="preserve">, </w:t>
      </w:r>
      <w:r w:rsidRPr="000B3BBF">
        <w:rPr>
          <w:rFonts w:ascii="Calibri" w:eastAsia="宋体" w:hAnsi="Calibri" w:cs="Arial"/>
          <w:lang w:val="en-US" w:eastAsia="zh-CN"/>
        </w:rPr>
        <w:t xml:space="preserve">“Discussion on </w:t>
      </w:r>
      <w:r w:rsidR="00264D2C">
        <w:rPr>
          <w:rFonts w:ascii="Calibri" w:eastAsia="宋体" w:hAnsi="Calibri" w:cs="Arial" w:hint="eastAsia"/>
          <w:lang w:val="en-US" w:eastAsia="zh-CN"/>
        </w:rPr>
        <w:t>FWA Devices and Impact on RF</w:t>
      </w:r>
      <w:r w:rsidRPr="000B3BBF">
        <w:rPr>
          <w:rFonts w:ascii="Calibri" w:eastAsia="宋体" w:hAnsi="Calibri" w:cs="Arial"/>
          <w:lang w:val="en-US" w:eastAsia="zh-CN"/>
        </w:rPr>
        <w:t xml:space="preserve"> Requirement”</w:t>
      </w:r>
      <w:r w:rsidRPr="000B3BBF">
        <w:rPr>
          <w:rFonts w:ascii="Calibri" w:eastAsia="宋体" w:hAnsi="Calibri" w:cs="Arial" w:hint="eastAsia"/>
          <w:lang w:val="en-US" w:eastAsia="zh-CN"/>
        </w:rPr>
        <w:t>, Samsung.</w:t>
      </w:r>
    </w:p>
    <w:p w:rsidR="00FE7007" w:rsidRPr="00AE26C9" w:rsidRDefault="00FE7007" w:rsidP="002966FB">
      <w:pPr>
        <w:spacing w:afterLines="50" w:after="120"/>
        <w:jc w:val="both"/>
        <w:rPr>
          <w:rFonts w:ascii="Calibri" w:eastAsia="宋体" w:hAnsi="Calibri" w:cs="Arial"/>
          <w:lang w:val="en-US" w:eastAsia="zh-CN"/>
        </w:rPr>
      </w:pPr>
    </w:p>
    <w:sectPr w:rsidR="00FE7007" w:rsidRPr="00AE26C9"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874" w:rsidRDefault="00643874">
      <w:r>
        <w:separator/>
      </w:r>
    </w:p>
  </w:endnote>
  <w:endnote w:type="continuationSeparator" w:id="0">
    <w:p w:rsidR="00643874" w:rsidRDefault="0064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6C9" w:rsidRPr="001F38DC" w:rsidRDefault="00AE26C9">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31A88">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31A88">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874" w:rsidRDefault="00643874">
      <w:r>
        <w:separator/>
      </w:r>
    </w:p>
  </w:footnote>
  <w:footnote w:type="continuationSeparator" w:id="0">
    <w:p w:rsidR="00643874" w:rsidRDefault="00643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C237C82"/>
    <w:multiLevelType w:val="hybridMultilevel"/>
    <w:tmpl w:val="D910C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8">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
  </w:num>
  <w:num w:numId="4">
    <w:abstractNumId w:val="2"/>
  </w:num>
  <w:num w:numId="5">
    <w:abstractNumId w:val="10"/>
  </w:num>
  <w:num w:numId="6">
    <w:abstractNumId w:val="3"/>
  </w:num>
  <w:num w:numId="7">
    <w:abstractNumId w:val="0"/>
  </w:num>
  <w:num w:numId="8">
    <w:abstractNumId w:val="4"/>
  </w:num>
  <w:num w:numId="9">
    <w:abstractNumId w:val="9"/>
  </w:num>
  <w:num w:numId="10">
    <w:abstractNumId w:val="6"/>
  </w:num>
  <w:num w:numId="11">
    <w:abstractNumId w:val="7"/>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0EA"/>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BBF"/>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2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2AE"/>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0EF"/>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6EB"/>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96B3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4E70"/>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1DB3"/>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1A88"/>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3874"/>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14B"/>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68B"/>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1E67"/>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B0B"/>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2D25"/>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A0"/>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2D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AC"/>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6C9"/>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C6A"/>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CB5"/>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11D"/>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37D45"/>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5F0"/>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4F2F"/>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98C"/>
    <w:rsid w:val="00F12B3E"/>
    <w:rsid w:val="00F12D5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0594101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692300218">
      <w:bodyDiv w:val="1"/>
      <w:marLeft w:val="0"/>
      <w:marRight w:val="0"/>
      <w:marTop w:val="0"/>
      <w:marBottom w:val="0"/>
      <w:divBdr>
        <w:top w:val="none" w:sz="0" w:space="0" w:color="auto"/>
        <w:left w:val="none" w:sz="0" w:space="0" w:color="auto"/>
        <w:bottom w:val="none" w:sz="0" w:space="0" w:color="auto"/>
        <w:right w:val="none" w:sz="0" w:space="0" w:color="auto"/>
      </w:divBdr>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FA4C5-9930-4D1F-BD5F-ECD980EB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1749</Words>
  <Characters>9974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7</cp:revision>
  <cp:lastPrinted>2016-07-29T02:18:00Z</cp:lastPrinted>
  <dcterms:created xsi:type="dcterms:W3CDTF">2018-04-05T03:31:00Z</dcterms:created>
  <dcterms:modified xsi:type="dcterms:W3CDTF">2018-04-05T09:29:00Z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